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DF0A" w14:textId="77777777" w:rsidR="002F33CF" w:rsidRPr="00B848DB" w:rsidRDefault="002F33CF" w:rsidP="00B848D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80B06B0" w14:textId="4ADB70F4" w:rsidR="004E4079" w:rsidRPr="004E4079" w:rsidRDefault="004E4079" w:rsidP="004E407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Inquietudes para abordar en el seminario</w:t>
      </w:r>
      <w:r w:rsidR="00523F79">
        <w:rPr>
          <w:rFonts w:ascii="Times New Roman" w:hAnsi="Times New Roman" w:cs="Times New Roman"/>
          <w:sz w:val="24"/>
          <w:szCs w:val="24"/>
          <w:lang w:val="es-ES"/>
        </w:rPr>
        <w:t>,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orientado a la construcción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Pr="004E4079">
        <w:rPr>
          <w:rFonts w:ascii="Times New Roman" w:hAnsi="Times New Roman" w:cs="Times New Roman"/>
          <w:sz w:val="24"/>
          <w:szCs w:val="24"/>
        </w:rPr>
        <w:t xml:space="preserve"> un marco conceptual causal que defina la integridad ecosistémica de los bosques de pino-encino asociados a 12 hongos ectomicorrízicos comestibles en México</w:t>
      </w:r>
      <w:r w:rsidR="00B73B28">
        <w:rPr>
          <w:rFonts w:ascii="Times New Roman" w:hAnsi="Times New Roman" w:cs="Times New Roman"/>
          <w:sz w:val="24"/>
          <w:szCs w:val="24"/>
        </w:rPr>
        <w:t xml:space="preserve"> y a los fundamentos de redes bayesianas.</w:t>
      </w:r>
    </w:p>
    <w:p w14:paraId="0F943409" w14:textId="77777777" w:rsidR="00C0245B" w:rsidRPr="00523F79" w:rsidRDefault="00C0245B" w:rsidP="00B848D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2A55F" w14:textId="58FF71FF" w:rsidR="00B73B28" w:rsidRPr="00B73B28" w:rsidRDefault="004E4079" w:rsidP="00B73B28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Revisitando conceptos</w:t>
      </w:r>
      <w:r w:rsidR="00C0245B">
        <w:rPr>
          <w:rFonts w:ascii="Times New Roman" w:hAnsi="Times New Roman" w:cs="Times New Roman"/>
          <w:sz w:val="24"/>
          <w:szCs w:val="24"/>
        </w:rPr>
        <w:t xml:space="preserve"> de integridad, condición, salud, </w:t>
      </w:r>
      <w:r w:rsidR="00C0245B" w:rsidRPr="00C0245B">
        <w:rPr>
          <w:rFonts w:ascii="Times New Roman" w:hAnsi="Times New Roman" w:cs="Times New Roman"/>
          <w:sz w:val="24"/>
          <w:szCs w:val="24"/>
        </w:rPr>
        <w:t>resiliencia, vulnerabilidad, sostenibilidad y servicios ecosistémicos</w:t>
      </w:r>
      <w:r w:rsidR="00064901">
        <w:rPr>
          <w:rFonts w:ascii="Times New Roman" w:hAnsi="Times New Roman" w:cs="Times New Roman"/>
          <w:sz w:val="24"/>
          <w:szCs w:val="24"/>
        </w:rPr>
        <w:t>.</w:t>
      </w:r>
      <w:r w:rsidR="00B73B28">
        <w:rPr>
          <w:rFonts w:ascii="Times New Roman" w:hAnsi="Times New Roman" w:cs="Times New Roman"/>
          <w:sz w:val="24"/>
          <w:szCs w:val="24"/>
        </w:rPr>
        <w:t xml:space="preserve"> </w:t>
      </w:r>
      <w:r w:rsidR="00A547A1">
        <w:rPr>
          <w:rFonts w:ascii="Times New Roman" w:hAnsi="Times New Roman" w:cs="Times New Roman"/>
          <w:sz w:val="24"/>
          <w:szCs w:val="24"/>
        </w:rPr>
        <w:t xml:space="preserve">(Otros conceptos que podrían confundirse como sinónimos o asociarse a lo mismo). </w:t>
      </w:r>
      <w:r w:rsidR="00B73B28">
        <w:rPr>
          <w:rFonts w:ascii="Times New Roman" w:hAnsi="Times New Roman" w:cs="Times New Roman"/>
          <w:sz w:val="24"/>
          <w:szCs w:val="24"/>
        </w:rPr>
        <w:t>Referencias históricas, contexto y controversias.</w:t>
      </w:r>
    </w:p>
    <w:p w14:paraId="3D21124E" w14:textId="7718B2D6" w:rsidR="00064901" w:rsidRPr="00B848DB" w:rsidRDefault="00064901" w:rsidP="00B848DB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¿Cómo identifico causalidad </w:t>
      </w:r>
      <w:r w:rsidR="00F53D95">
        <w:rPr>
          <w:rFonts w:ascii="Times New Roman" w:hAnsi="Times New Roman" w:cs="Times New Roman"/>
          <w:sz w:val="24"/>
          <w:szCs w:val="24"/>
        </w:rPr>
        <w:t>real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DC9BD01" w14:textId="71B1719E" w:rsidR="00F53D95" w:rsidRDefault="00B848DB" w:rsidP="00F53D95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848DB">
        <w:rPr>
          <w:rFonts w:ascii="Times New Roman" w:hAnsi="Times New Roman" w:cs="Times New Roman"/>
          <w:sz w:val="24"/>
          <w:szCs w:val="24"/>
        </w:rPr>
        <w:t>¿</w:t>
      </w:r>
      <w:r w:rsidR="00F53D95">
        <w:rPr>
          <w:rFonts w:ascii="Times New Roman" w:hAnsi="Times New Roman" w:cs="Times New Roman"/>
          <w:sz w:val="24"/>
          <w:szCs w:val="24"/>
        </w:rPr>
        <w:t>Qué</w:t>
      </w:r>
      <w:r w:rsidR="00C0245B">
        <w:rPr>
          <w:rFonts w:ascii="Times New Roman" w:hAnsi="Times New Roman" w:cs="Times New Roman"/>
          <w:sz w:val="24"/>
          <w:szCs w:val="24"/>
        </w:rPr>
        <w:t xml:space="preserve"> indicadores </w:t>
      </w:r>
      <w:r w:rsidR="00F53D95">
        <w:rPr>
          <w:rFonts w:ascii="Times New Roman" w:hAnsi="Times New Roman" w:cs="Times New Roman"/>
          <w:sz w:val="24"/>
          <w:szCs w:val="24"/>
        </w:rPr>
        <w:t>representan</w:t>
      </w:r>
      <w:r w:rsidRPr="00B848DB">
        <w:rPr>
          <w:rFonts w:ascii="Times New Roman" w:hAnsi="Times New Roman" w:cs="Times New Roman"/>
          <w:sz w:val="24"/>
          <w:szCs w:val="24"/>
        </w:rPr>
        <w:t xml:space="preserve"> composición, estructura y función?</w:t>
      </w:r>
    </w:p>
    <w:p w14:paraId="3FEB95DD" w14:textId="77777777" w:rsidR="00F53D95" w:rsidRDefault="00F53D95" w:rsidP="00F53D95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53D95">
        <w:rPr>
          <w:rFonts w:ascii="Times New Roman" w:hAnsi="Times New Roman" w:cs="Times New Roman"/>
          <w:sz w:val="24"/>
          <w:szCs w:val="24"/>
        </w:rPr>
        <w:t>¿Son compatibles las escalas de clima, suelo, vegetación, hospedero y ocurrencias?</w:t>
      </w:r>
      <w:r>
        <w:rPr>
          <w:rFonts w:ascii="Times New Roman" w:hAnsi="Times New Roman" w:cs="Times New Roman"/>
          <w:sz w:val="24"/>
          <w:szCs w:val="24"/>
        </w:rPr>
        <w:t xml:space="preserve"> (¿Y de otras variables?)</w:t>
      </w:r>
    </w:p>
    <w:p w14:paraId="22B20650" w14:textId="7B59D274" w:rsidR="00F53D95" w:rsidRPr="00F53D95" w:rsidRDefault="00F53D95" w:rsidP="00F53D95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53D95">
        <w:rPr>
          <w:rFonts w:ascii="Times New Roman" w:hAnsi="Times New Roman" w:cs="Times New Roman"/>
          <w:sz w:val="24"/>
          <w:szCs w:val="24"/>
        </w:rPr>
        <w:t>¿Cómo defino la condición de referencia para los ecosistemas de pino-encino?</w:t>
      </w:r>
    </w:p>
    <w:p w14:paraId="1856FCBC" w14:textId="31CA45C8" w:rsidR="00C0245B" w:rsidRPr="00C0245B" w:rsidRDefault="009C1E71" w:rsidP="00C0245B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Construcción de un</w:t>
      </w:r>
      <w:r w:rsidR="00C0245B" w:rsidRPr="00C02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45B" w:rsidRPr="00C0245B">
        <w:rPr>
          <w:rFonts w:ascii="Times New Roman" w:hAnsi="Times New Roman" w:cs="Times New Roman"/>
          <w:sz w:val="24"/>
          <w:szCs w:val="24"/>
        </w:rPr>
        <w:t>un</w:t>
      </w:r>
      <w:proofErr w:type="spellEnd"/>
      <w:r w:rsidR="00C0245B" w:rsidRPr="00C0245B">
        <w:rPr>
          <w:rFonts w:ascii="Times New Roman" w:hAnsi="Times New Roman" w:cs="Times New Roman"/>
          <w:sz w:val="24"/>
          <w:szCs w:val="24"/>
        </w:rPr>
        <w:t xml:space="preserve"> DAG</w:t>
      </w:r>
      <w:r w:rsidR="00C0245B">
        <w:rPr>
          <w:rFonts w:ascii="Times New Roman" w:hAnsi="Times New Roman" w:cs="Times New Roman"/>
          <w:sz w:val="24"/>
          <w:szCs w:val="24"/>
        </w:rPr>
        <w:t xml:space="preserve"> (Gráfico acíclico dirigido)</w:t>
      </w:r>
      <w:r w:rsidR="00C0245B" w:rsidRPr="00C0245B">
        <w:rPr>
          <w:rFonts w:ascii="Times New Roman" w:hAnsi="Times New Roman" w:cs="Times New Roman"/>
          <w:sz w:val="24"/>
          <w:szCs w:val="24"/>
        </w:rPr>
        <w:t xml:space="preserve"> que separe procesos ecológicos, proceso de observación, contexto ambiental, estresores y variables latentes.</w:t>
      </w:r>
    </w:p>
    <w:p w14:paraId="7D35CAE7" w14:textId="56D3618C" w:rsidR="00064901" w:rsidRPr="00B848DB" w:rsidRDefault="009C1E71" w:rsidP="00064901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064901" w:rsidRPr="00B848DB">
        <w:rPr>
          <w:rFonts w:ascii="Times New Roman" w:hAnsi="Times New Roman" w:cs="Times New Roman"/>
          <w:sz w:val="24"/>
          <w:szCs w:val="24"/>
        </w:rPr>
        <w:t xml:space="preserve">ntegridad </w:t>
      </w:r>
      <w:r>
        <w:rPr>
          <w:rFonts w:ascii="Times New Roman" w:hAnsi="Times New Roman" w:cs="Times New Roman"/>
          <w:sz w:val="24"/>
          <w:szCs w:val="24"/>
        </w:rPr>
        <w:t>como un</w:t>
      </w:r>
      <w:r w:rsidR="00064901" w:rsidRPr="00B848DB">
        <w:rPr>
          <w:rFonts w:ascii="Times New Roman" w:hAnsi="Times New Roman" w:cs="Times New Roman"/>
          <w:sz w:val="24"/>
          <w:szCs w:val="24"/>
        </w:rPr>
        <w:t xml:space="preserve"> índice compuesto.</w:t>
      </w:r>
      <w:r w:rsidR="00213B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0CCEB" w14:textId="566C6D77" w:rsidR="00EF3FFF" w:rsidRDefault="009C1E71" w:rsidP="00EF3FFF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B848DB" w:rsidRPr="00B848D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terminación</w:t>
      </w:r>
      <w:r w:rsidR="00B848DB" w:rsidRPr="00B848DB">
        <w:rPr>
          <w:rFonts w:ascii="Times New Roman" w:hAnsi="Times New Roman" w:cs="Times New Roman"/>
          <w:sz w:val="24"/>
          <w:szCs w:val="24"/>
        </w:rPr>
        <w:t xml:space="preserve"> de nodos, relaciones causales, escalas, estados, fuentes de información y modelos de probabilidad.</w:t>
      </w:r>
    </w:p>
    <w:p w14:paraId="11B525E4" w14:textId="352009C2" w:rsidR="00064901" w:rsidRDefault="00064901" w:rsidP="00064901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¿Cómo expresar explícitamente la incertidumbre?</w:t>
      </w:r>
      <w:r w:rsidR="00213BF5">
        <w:rPr>
          <w:rFonts w:ascii="Times New Roman" w:hAnsi="Times New Roman" w:cs="Times New Roman"/>
          <w:sz w:val="24"/>
          <w:szCs w:val="24"/>
        </w:rPr>
        <w:t xml:space="preserve"> </w:t>
      </w:r>
      <w:r w:rsidR="009C1E71">
        <w:rPr>
          <w:rFonts w:ascii="Times New Roman" w:hAnsi="Times New Roman" w:cs="Times New Roman"/>
          <w:sz w:val="24"/>
          <w:szCs w:val="24"/>
        </w:rPr>
        <w:t>(</w:t>
      </w:r>
      <w:r w:rsidR="00213BF5">
        <w:rPr>
          <w:rFonts w:ascii="Times New Roman" w:hAnsi="Times New Roman" w:cs="Times New Roman"/>
          <w:sz w:val="24"/>
          <w:szCs w:val="24"/>
        </w:rPr>
        <w:t>En el nivel de integridad</w:t>
      </w:r>
      <w:r w:rsidR="009C1E71">
        <w:rPr>
          <w:rFonts w:ascii="Times New Roman" w:hAnsi="Times New Roman" w:cs="Times New Roman"/>
          <w:sz w:val="24"/>
          <w:szCs w:val="24"/>
        </w:rPr>
        <w:t>)</w:t>
      </w:r>
      <w:r w:rsidR="00213BF5">
        <w:rPr>
          <w:rFonts w:ascii="Times New Roman" w:hAnsi="Times New Roman" w:cs="Times New Roman"/>
          <w:sz w:val="24"/>
          <w:szCs w:val="24"/>
        </w:rPr>
        <w:t>.</w:t>
      </w:r>
    </w:p>
    <w:p w14:paraId="7259EBE4" w14:textId="29565E96" w:rsidR="00B848DB" w:rsidRPr="009C1E71" w:rsidRDefault="009C1E71" w:rsidP="00B848DB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1E71">
        <w:rPr>
          <w:rFonts w:ascii="Times New Roman" w:hAnsi="Times New Roman" w:cs="Times New Roman"/>
          <w:sz w:val="24"/>
          <w:szCs w:val="24"/>
        </w:rPr>
        <w:t xml:space="preserve">Incorporar los sesgos </w:t>
      </w:r>
      <w:r w:rsidR="00B848DB" w:rsidRPr="009C1E71">
        <w:rPr>
          <w:rFonts w:ascii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cs="Times New Roman"/>
          <w:sz w:val="24"/>
          <w:szCs w:val="24"/>
        </w:rPr>
        <w:t>colecta</w:t>
      </w:r>
      <w:r w:rsidRPr="009C1E71">
        <w:rPr>
          <w:rFonts w:ascii="Times New Roman" w:hAnsi="Times New Roman" w:cs="Times New Roman"/>
          <w:sz w:val="24"/>
          <w:szCs w:val="24"/>
        </w:rPr>
        <w:t>, taxonómico y georreferencial</w:t>
      </w:r>
      <w:r w:rsidR="00B848DB" w:rsidRPr="009C1E71">
        <w:rPr>
          <w:rFonts w:ascii="Times New Roman" w:hAnsi="Times New Roman" w:cs="Times New Roman"/>
          <w:sz w:val="24"/>
          <w:szCs w:val="24"/>
        </w:rPr>
        <w:t xml:space="preserve"> de los datos </w:t>
      </w:r>
      <w:r w:rsidRPr="009C1E71">
        <w:rPr>
          <w:rFonts w:ascii="Times New Roman" w:hAnsi="Times New Roman" w:cs="Times New Roman"/>
          <w:sz w:val="24"/>
          <w:szCs w:val="24"/>
        </w:rPr>
        <w:t>c</w:t>
      </w:r>
      <w:r w:rsidR="00213BF5" w:rsidRPr="009C1E71">
        <w:rPr>
          <w:rFonts w:ascii="Times New Roman" w:hAnsi="Times New Roman" w:cs="Times New Roman"/>
          <w:sz w:val="24"/>
          <w:szCs w:val="24"/>
        </w:rPr>
        <w:t>omo incertidumbre.</w:t>
      </w:r>
      <w:r>
        <w:rPr>
          <w:rFonts w:ascii="Times New Roman" w:hAnsi="Times New Roman" w:cs="Times New Roman"/>
          <w:sz w:val="24"/>
          <w:szCs w:val="24"/>
        </w:rPr>
        <w:t xml:space="preserve"> (¿Técnicas de colecta?)</w:t>
      </w:r>
      <w:r w:rsidRPr="009C1E71">
        <w:rPr>
          <w:rFonts w:ascii="Times New Roman" w:hAnsi="Times New Roman" w:cs="Times New Roman"/>
          <w:sz w:val="24"/>
          <w:szCs w:val="24"/>
        </w:rPr>
        <w:t xml:space="preserve"> ¿Cómo se establece y se mide?</w:t>
      </w:r>
    </w:p>
    <w:p w14:paraId="13DF3113" w14:textId="3E1F3DA4" w:rsidR="009C1E71" w:rsidRDefault="00B848DB" w:rsidP="00B848DB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1E71">
        <w:rPr>
          <w:rFonts w:ascii="Times New Roman" w:hAnsi="Times New Roman" w:cs="Times New Roman"/>
          <w:sz w:val="24"/>
          <w:szCs w:val="24"/>
        </w:rPr>
        <w:t>Comparar estructuras causales alternativas.</w:t>
      </w:r>
      <w:r w:rsidR="009C1E71" w:rsidRPr="009C1E71">
        <w:rPr>
          <w:rFonts w:ascii="Times New Roman" w:hAnsi="Times New Roman" w:cs="Times New Roman"/>
          <w:sz w:val="24"/>
          <w:szCs w:val="24"/>
        </w:rPr>
        <w:t xml:space="preserve"> (Uno general y específico</w:t>
      </w:r>
      <w:r w:rsidR="009C1E71">
        <w:rPr>
          <w:rFonts w:ascii="Times New Roman" w:hAnsi="Times New Roman" w:cs="Times New Roman"/>
          <w:sz w:val="24"/>
          <w:szCs w:val="24"/>
        </w:rPr>
        <w:t>)</w:t>
      </w:r>
    </w:p>
    <w:p w14:paraId="63E4AF12" w14:textId="77777777" w:rsidR="009C1E71" w:rsidRDefault="009C1E71" w:rsidP="009C1E71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Variables para evaluar la integridad, ¿qué tanto explicarían la presencia de los hongos?</w:t>
      </w:r>
    </w:p>
    <w:p w14:paraId="3FDF8151" w14:textId="4F3A8CD1" w:rsidR="00BF4D06" w:rsidRDefault="00BF4D06" w:rsidP="00B848DB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Variables causales que no están en el modelo de integridad.</w:t>
      </w:r>
    </w:p>
    <w:p w14:paraId="7F643793" w14:textId="77777777" w:rsidR="009C1E71" w:rsidRDefault="009C1E71" w:rsidP="009C1E71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¿El servicio de provisión ecosistémica está en función de la integridad?</w:t>
      </w:r>
    </w:p>
    <w:p w14:paraId="22649555" w14:textId="77777777" w:rsidR="00BF4D06" w:rsidRDefault="00BF4D06" w:rsidP="00BF4D06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848DB">
        <w:rPr>
          <w:rFonts w:ascii="Times New Roman" w:hAnsi="Times New Roman" w:cs="Times New Roman"/>
          <w:sz w:val="24"/>
          <w:szCs w:val="24"/>
        </w:rPr>
        <w:t>Definir procedimientos de parametrización, validación, sensibilidad y análisis de incertidumbre.</w:t>
      </w:r>
    </w:p>
    <w:p w14:paraId="29EC0AF9" w14:textId="7C21ABA1" w:rsidR="00BF4D06" w:rsidRDefault="00BF4D06" w:rsidP="00BF4D06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Invitar a la estudiante Karen para saber qué logró y que no en su tesis.</w:t>
      </w:r>
    </w:p>
    <w:p w14:paraId="0F531A39" w14:textId="56CD2DB6" w:rsidR="006B48BA" w:rsidRPr="009C1E71" w:rsidRDefault="006B48BA" w:rsidP="009C1E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BAFCF" w14:textId="77777777" w:rsidR="00BF4D06" w:rsidRDefault="00BF4D06" w:rsidP="00BF4D0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CB301" w14:textId="77777777" w:rsidR="009C1E71" w:rsidRPr="00BF4D06" w:rsidRDefault="009C1E71" w:rsidP="00BF4D0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C1E71" w:rsidRPr="00BF4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85C7D"/>
    <w:multiLevelType w:val="hybridMultilevel"/>
    <w:tmpl w:val="CEBE0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78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DB"/>
    <w:rsid w:val="00064901"/>
    <w:rsid w:val="00127E46"/>
    <w:rsid w:val="00197A69"/>
    <w:rsid w:val="00197AF7"/>
    <w:rsid w:val="00213BF5"/>
    <w:rsid w:val="002F33CF"/>
    <w:rsid w:val="004E4079"/>
    <w:rsid w:val="00523F79"/>
    <w:rsid w:val="005B1D29"/>
    <w:rsid w:val="005C0C81"/>
    <w:rsid w:val="006B48BA"/>
    <w:rsid w:val="006C255C"/>
    <w:rsid w:val="007F4625"/>
    <w:rsid w:val="00942ED6"/>
    <w:rsid w:val="009C1E71"/>
    <w:rsid w:val="00A547A1"/>
    <w:rsid w:val="00A65328"/>
    <w:rsid w:val="00B73B28"/>
    <w:rsid w:val="00B848DB"/>
    <w:rsid w:val="00B92717"/>
    <w:rsid w:val="00BA1C24"/>
    <w:rsid w:val="00BF4D06"/>
    <w:rsid w:val="00C0245B"/>
    <w:rsid w:val="00E24B4C"/>
    <w:rsid w:val="00EF3FFF"/>
    <w:rsid w:val="00F5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C44B"/>
  <w15:chartTrackingRefBased/>
  <w15:docId w15:val="{3C8417FB-C2FA-43BC-81D6-A615E0F7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8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8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8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8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8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8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Nohemy Cardona</dc:creator>
  <cp:keywords/>
  <dc:description/>
  <cp:lastModifiedBy>Nohemy Cardona</cp:lastModifiedBy>
  <cp:revision>4</cp:revision>
  <dcterms:created xsi:type="dcterms:W3CDTF">2026-08-06T05:41:00Z</dcterms:created>
  <dcterms:modified xsi:type="dcterms:W3CDTF">2026-08-06T06:24:00Z</dcterms:modified>
</cp:coreProperties>
</file>