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Introducción</w:t>
      </w:r>
    </w:p>
    <w:p>
      <w:r>
        <w:t>En el panorama actual del desarrollo de software, Software Ideas Modeler se consolida como una de las herramientas más potentes y versátiles para la implementación del enfoque Desarrollo Dirigido por Modelos y la arquitectura Arquitectura Dirigida por Modelos. Esta plataforma trasciende la documentación estática al permitir que los modelos UML se conviertan en la fuente autoritativa y el motor activo de construcción del sistema, facilitando la transición automatizada desde modelos independientes de plataforma hacia modelos específicos de plataforma y código fuente funcional.</w:t>
      </w:r>
    </w:p>
    <w:p>
      <w:r>
        <w:rPr>
          <w:b/>
          <w:sz w:val="22"/>
        </w:rPr>
        <w:t>La Herramienta: Descripción</w:t>
      </w:r>
    </w:p>
    <w:p>
      <w:r>
        <w:t>Como herramienta de desarrollo dirigido por modelos se seleccionó Software Ideas Modeler, un entorno de diseño robusto que ofrece soporte integral para los estándares del Object Management Group. Esta plataforma destaca por su compatibilidad con transformaciones orientadas al estándar Arquitectura Dirigida por Modelos, permitiendo gestionar de forma fluida la transición desde un Modelo Independiente de Plataforma hacia un Modelo Específico de Plataforma. Su arquitectura está diseñada para interpretar árboles de clases UML y aplicar reglas de mapeo textual automatizado hacia lenguajes orientados a objetos como Java, integrándose de manera natural con esquemas de persistencia relacional requeridos por el proyecto.</w:t>
      </w:r>
    </w:p>
    <w:p>
      <w:r>
        <w:rPr>
          <w:b/>
          <w:sz w:val="22"/>
        </w:rPr>
        <w:t>La Herramienta: Funcionalidades</w:t>
      </w:r>
    </w:p>
    <w:p>
      <w:pPr>
        <w:pStyle w:val="ListBullet"/>
        <w:ind w:left="720"/>
      </w:pPr>
      <w:r>
        <w:t>Motor de Generación de Código: Traducción automática de elementos y diagramas UML directamente a código estructurado, clases, métodos y atributos tipados.</w:t>
      </w:r>
    </w:p>
    <w:p>
      <w:pPr>
        <w:pStyle w:val="ListBullet"/>
        <w:ind w:left="720"/>
      </w:pPr>
      <w:r>
        <w:t>Soporte de Estereotipos y Perfiles UML: Utilización de marcas personalizadas como entidades persistentes o componentes de servicio para definir el comportamiento de mapeo.</w:t>
      </w:r>
    </w:p>
    <w:p>
      <w:pPr>
        <w:pStyle w:val="ListBullet"/>
        <w:ind w:left="720"/>
      </w:pPr>
      <w:r>
        <w:t>Validación de Modelos: Herramienta interna para verificar la consistencia sintáctica y semántica del diagrama antes de realizar la exportación del código.</w:t>
      </w:r>
    </w:p>
    <w:p>
      <w:pPr>
        <w:pStyle w:val="ListBullet"/>
        <w:ind w:left="720"/>
      </w:pPr>
      <w:r>
        <w:t>Preservación de Bloques Protegidos: Mecanismo de seguridad que resguarda el código modificado o añadido manualmente para evitar su pérdida en regeneraciones posteriores.</w:t>
      </w:r>
    </w:p>
    <w:p>
      <w:pPr>
        <w:pStyle w:val="ListBullet"/>
        <w:ind w:left="720"/>
      </w:pPr>
      <w:r>
        <w:t>Interfaz Intuitiva y Ligera: Diseño de interfaz moderno y de bajo consumo de recursos, que facilita el modelado ágil sin sacrificar la profundidad técnica del entorno.</w:t>
      </w:r>
    </w:p>
    <w:p>
      <w:r>
        <w:rPr>
          <w:b/>
          <w:sz w:val="22"/>
        </w:rPr>
        <w:t>Análisis Comparativo</w:t>
      </w:r>
    </w:p>
    <w:p>
      <w:r>
        <w:t>Al comparar el desarrollo tradicional frente al enfoque Desarrollo Dirigido por Modelos con Software Ideas Modeler, se evidencian diferencias sustanciales en la eficiencia y la calidad del proyecto. Mientras que el enfoque manual tradicional demanda una alta inversión de tiempo en tareas repetitivas de codificación y presenta un riesgo elevado de desalineación entre el análisis y el código a medida que los requerimientos evolucionan, el enfoque de desarrollo dirigido por modelos aprovecha el diseño conceptual como un motor activo de construcción. Esto desplaza el esfuerzo humano desde la escritura de infraestructura repetitiva hacia el diseño riguroso del modelo y la implementación exclusiva de la lógica de negocio compleja, garantizando una consistencia arquitectónica estricta en todo el equipo de trabajo.</w:t>
      </w:r>
    </w:p>
    <w:p>
      <w:r>
        <w:rPr>
          <w:b/>
          <w:sz w:val="22"/>
        </w:rPr>
        <w:t>Ventajas</w:t>
      </w:r>
    </w:p>
    <w:p>
      <w:pPr>
        <w:pStyle w:val="ListBullet"/>
        <w:ind w:left="720"/>
      </w:pPr>
      <w:r>
        <w:t>Aceleración drástica en la construcción inicial del backend y su estructura de clases.</w:t>
      </w:r>
    </w:p>
    <w:p>
      <w:pPr>
        <w:pStyle w:val="ListBullet"/>
        <w:ind w:left="720"/>
      </w:pPr>
      <w:r>
        <w:t>Trazabilidad formal y documentada entre los requisitos funcionales del sistema y el código derivado.</w:t>
      </w:r>
    </w:p>
    <w:p>
      <w:pPr>
        <w:pStyle w:val="ListBullet"/>
        <w:ind w:left="720"/>
      </w:pPr>
      <w:r>
        <w:t>Facilidad para gestionar la evolución del software mediante ciclos de ida y vuelta controlados.</w:t>
      </w:r>
    </w:p>
    <w:p>
      <w:pPr>
        <w:pStyle w:val="ListBullet"/>
        <w:ind w:left="720"/>
      </w:pPr>
      <w:r>
        <w:t>Licenciamiento flexible y accesible, ideal para entornos académicos y proyectos de tamaño moderado.</w:t>
      </w:r>
    </w:p>
    <w:p>
      <w:pPr>
        <w:pStyle w:val="ListBullet"/>
        <w:ind w:left="720"/>
      </w:pPr>
      <w:r>
        <w:t>Interfaz amigable que reduce la curva de aprendizaje inicial del equipo.</w:t>
      </w:r>
    </w:p>
    <w:p>
      <w:r>
        <w:rPr>
          <w:b/>
          <w:sz w:val="22"/>
        </w:rPr>
        <w:t>Desventajas</w:t>
      </w:r>
    </w:p>
    <w:p>
      <w:pPr>
        <w:pStyle w:val="ListBullet"/>
        <w:ind w:left="720"/>
      </w:pPr>
      <w:r>
        <w:t>Limitación en la automatización de la lógica de negocio compleja o validaciones algorítmicas avanzadas.</w:t>
      </w:r>
    </w:p>
    <w:p>
      <w:pPr>
        <w:pStyle w:val="ListBullet"/>
        <w:ind w:left="720"/>
      </w:pPr>
      <w:r>
        <w:t>Exigencia de una curva de aprendizaje técnica y disciplina estricta en el modelado por parte del equipo.</w:t>
      </w:r>
    </w:p>
    <w:p>
      <w:pPr>
        <w:pStyle w:val="ListBullet"/>
        <w:ind w:left="720"/>
      </w:pPr>
      <w:r>
        <w:t>Menor ecosistema de complementos y extensiones de terceros en comparación con herramientas de mayor trayectoria comercial.</w:t>
      </w:r>
    </w:p>
    <w:p>
      <w:pPr>
        <w:pStyle w:val="ListBullet"/>
        <w:ind w:left="720"/>
      </w:pPr>
      <w:r>
        <w:t>Soporte técnico y documentación de la comunidad aún en crecimiento frente a plataformas más consolidadas.</w:t>
      </w:r>
    </w:p>
    <w:p>
      <w:r>
        <w:rPr>
          <w:b/>
          <w:sz w:val="22"/>
        </w:rPr>
        <w:t>Caso de Estudio: Módulo AquaGest</w:t>
      </w:r>
    </w:p>
    <w:p>
      <w:r>
        <w:t>El caso práctico se focalizó en el módulo de Control de Siembras y Monitoreo del Agua, considerado el núcleo operativo del ciclo productivo de la camaronera, ya que sin un registro adecuado de las siembras y de las condiciones del entorno acuático ningún otro subsistema puede operar con fiabilidad. El modelo de origen integró seis clases esenciales del dominio: la clase Estanque como eje central que unifica los datos, la clase Siembra para el control de lotes y larvas, la clase Grameo para el seguimiento del crecimiento, la clase ParametroAgua para la recepción de lecturas de sensores, la clase AlertaAgua para la respuesta automática ante valores fuera de rango, y la clase Empleado como responsable de las operaciones.</w:t>
      </w:r>
    </w:p>
    <w:p>
      <w:r>
        <w:rPr>
          <w:b/>
          <w:sz w:val="22"/>
        </w:rPr>
        <w:t>Por qué usamos esta herramienta en el proyecto</w:t>
      </w:r>
    </w:p>
    <w:p>
      <w:r>
        <w:t>La elección de Software Ideas Modeler estuvo plenamente justificada por la necesidad de cumplir con las restricciones técnicas y arquitectónicas establecidas en la especificación de requisitos del proyecto, tales como el soporte para bases de datos relacionales y el desarrollo de arquitecturas orientadas a servicios. Además, permitió aprovechar directamente el diagrama de clases conceptual que ya había sido validado previamente en las fases de análisis, evitando rediseñar el dominio desde cero. Por último, su accesibilidad en los laboratorios académicos, su licenciamiento flexible y su idoneidad para proyectos de tamaño moderado permitieron al equipo cumplir con los objetivos del cronograma de la asignatura de manera eficiente.</w:t>
      </w:r>
    </w:p>
    <w:p>
      <w:r>
        <w:rPr>
          <w:b/>
          <w:sz w:val="22"/>
        </w:rPr>
        <w:t>Conclusión</w:t>
      </w:r>
    </w:p>
    <w:p>
      <w:r>
        <w:t>En conclusión, la aplicación del ciclo completo de desarrollo dirigido por modelos en el proyecto AquaGest demostró que los diagramas conceptuales formalizados constituyen una base sólida y directamente explotable para la generación automática de código backend. El uso de esta metodología optimizó los tiempos del equipo al automatizar la estructura base y reforzó la trazabilidad técnica, comprobando que el modelo puede mantenerse como la fuente autoritativa del sistema a lo largo de su evolución. No obstante, se ratifica que la automatización no sustituye el criterio humano ni las pruebas de verificación, sino que reorienta el esfuerzo hacia un diseño más limpio y una implementación cuidadosa de la lógica especializada del negocio.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