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funcionário efetuará o cadastro dos produtos para gerar entrada e controle do estoque.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funcionário montara a encomenda que atenderá o pedido do cliente.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funcionário efetuará o cadastrado do cliente para utilizar os dados na encomenda.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deverá receber o valor da compra, receber o valor do pagamento, informar o troco e salvar os valores que entraram.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controle de pagamento{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troco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entrada valor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valor total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salvar valor no caixa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}=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controle de estoque{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-listar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-remover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-adicionar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-alterar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} =8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controle de encomenda{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-listar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-remover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-adicionar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-alterar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PRODUTO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CLIENTE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QUANTIDADE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 =13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cadastro de  cliente{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-listar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-remover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-adicionar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-alterar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ENDERECO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NUMERO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TIPO RESIDENCIAL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 = 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emitir nota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