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 Narrow" w:hAnsi="Arial Narrow" w:eastAsia="Arial Narrow"/>
          <w:b/>
          <w:i w:val="0"/>
          <w:color w:val="F54878"/>
          <w:sz w:val="44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44"/>
        </w:rPr>
        <w:t>BRIEF DE MARCA — CLÍNICA ALBORADA VISIÓN</w:t>
      </w:r>
    </w:p>
    <w:p>
      <w:pPr>
        <w:spacing w:after="200"/>
      </w:pPr>
      <w:r>
        <w:rPr>
          <w:rFonts w:ascii="Arial" w:hAnsi="Arial" w:eastAsia="Arial"/>
          <w:b w:val="0"/>
          <w:i/>
          <w:color w:val="808080"/>
          <w:sz w:val="21"/>
        </w:rPr>
        <w:t>Brief de ejemplo · enviado por el cliente</w:t>
      </w: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0. OBJETIVO DEL ANÁLISIS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Quién redacta el brief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Dirección de Marketing de Clínica Alborada Visión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Solicitante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Marta Ibarra, directora de Marketing (ficticia)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Fecha límite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Presentación al comité de dirección dentro de 3 semanas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1. FICHA DE LA MARCA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Marca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Clínica Alborada Visión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Web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https://www.alboradavision.example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Sector y subsector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Sanidad privada · oftalmología (cirugía refractiva y cataratas)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Fundación y tamaño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2009 · 14 oftalmólogos · unos 120 profesionales · alrededor de 7.500 intervenciones al año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Sedes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3 centros en Madrid y 1 centro en Barcelona (abierto en 2024)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2. NEGOCIO Y PROPUESTA DE VALOR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11111"/>
          <w:sz w:val="21"/>
        </w:rPr>
        <w:t>Clínica oftalmológica privada de tamaño medio con una oferta centrada en la cirugía que permite dejar las gafas y en el tratamiento de cataratas.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Servicios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Cirugía refractiva (LASIK, PRK, lentes fáquicas) · cirugía de cataratas con lentes premium · control de miopía infantil · revisiones oftalmológicas · derivación en retina y glaucoma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Prioridades de crecimiento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Cirugía refractiva y control de miopía infantil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Diferenciales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Seguimiento postoperatorio personalizado incluido durante 12 meses · valoración preoperatoria completa en una sola visita · equipo médico estable y bien valorado por los pacientes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3. PÚBLICO OBJETIVO Y MOMENTOS DE DECISIÓN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color w:val="111111"/>
          <w:sz w:val="21"/>
        </w:rPr>
        <w:t>Adultos de 25 a 50 años con miopía o astigmatismo que quieren dejar las gafas (decide el propio paciente).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color w:val="111111"/>
          <w:sz w:val="21"/>
        </w:rPr>
        <w:t>Mayores de 60 años con cataratas (frecuentemente deciden o acompañan sus hijos).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color w:val="111111"/>
          <w:sz w:val="21"/>
        </w:rPr>
        <w:t>Padres de niños con miopía progresiva.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 w:val="0"/>
          <w:color w:val="111111"/>
          <w:sz w:val="21"/>
        </w:rPr>
        <w:t>Profesionales con requisitos específicos, por ejemplo pilotos de aviación (nicho).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11111"/>
          <w:sz w:val="21"/>
        </w:rPr>
        <w:t>Cómo deciden hoy: comparan dos o tres clínicas, leen opiniones, preguntan por precio y financiación y buscan una segunda opinión. Nuestro equipo comercial detecta que cada vez más pacientes llegan diciendo que «le han preguntado a un asistente de IA» qué clínica elegir.</w:t>
      </w: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4. MERCADOS Y GEOGRAFÍAS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Mercado principal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Madrid (alrededor del 85 % de la actividad)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Prioridad de crecimiento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Barcelona: queremos consolidar el centro abierto en 2024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Otros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Pacientes de otras provincias que viajan para operarse (marginal)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5. COMPETENCIA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Competidores conocidos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Instituto Oftálmico Tramuntana (premium, muy fuerte en Barcelona) · Láser Nítida (cadena low cost) · Grupo Hospitalario Valdecruz (grupo hospitalario)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Competidores por identificar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Sí. Sospechamos que hay más actores relevantes en cada ciudad que no tenemos controlados.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6. SITUACIÓN DIGITAL ACTUAL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Web y contenidos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Web con fichas de tratamiento y blog (unas 60 URLs). SEO local trabajado en Madrid.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Reputación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4,7 sobre 5 en Google con unas 1.800 opiniones.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Medios y terceros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Presencia escasa en prensa. Sin página en Wikipedia. Perfiles en directorios sanitarios sin actualizar.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Técnico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Sin datos estructurados implementados. No existe estrategia GEO ni medición de visibilidad en asistentes de IA.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Herramientas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GA4, Search Console, CRM, herramienta de gestión de reseñas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Hipótesis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«Con tan buenas reseñas deberíamos salir recomendados.» «En Barcelona nadie nos encuentra.»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7. OBJETIVOS DE NEGOCIO Y KPIS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Objetivo principal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Que los asistentes de IA recomienden a Clínica Alborada Visión de forma espontánea en Madrid y Barcelona, especialmente en cirugía refractiva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KPIs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+25 % de primeras visitas de cirugía refractiva en 12 meses · visibilidad y recomendación en asistentes de IA medibles y en crecimiento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Horizonte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Primeros resultados visibles en 6 meses; objetivo completo a 12 meses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8. RESTRICCIONES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Presupuesto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Presupuesto anual de marketing digital de unos 90.000 €; se podría destinar entre un 20 % y un 30 % a esta iniciativa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Equipo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1 responsable de marketing + 1 persona de comunicación a media jornada; colaboración con la agencia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Normativa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Sector sanitario: la publicidad sanitaria está regulada. No se pueden prometer resultados ni hacer comparativas denigratorias.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Tono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Riguroso, cercano y sin sensacionalismo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9. ENTREGABLE ESPERADO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11111"/>
          <w:sz w:val="21"/>
        </w:rPr>
        <w:t>Propuesta de mejora de la visibilidad de la marca en los LLMs, basada en un análisis en profundidad, con estrategia recomendada y plan de acción completo: fases, entregables, tiempos, responsables, recursos y KPIs.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Audiencia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Comité de dirección (perfil mixto médico y de negocio)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Formato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Documento + resumen ejecutivo presentable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10. ANEXOS DISPONIBLES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11111"/>
          <w:sz w:val="21"/>
        </w:rPr>
        <w:t>Web de la clínica, ficha de servicios y resumen de las últimas 200 opiniones (no incluidos en el kit; en el hackathon se facilita un estudio sintético de la marca y su mercado).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808080"/>
        <w:sz w:val="16"/>
      </w:rPr>
      <w:t>Material ficticio para el hackathon EPS-UFV × reload. Todas las marcas, cifras y datos son inventados; cualquier parecido con entidades reales es coincidencia.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