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MANUAL OPERATIVO: MODERADOR CCTV &amp; IA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Protocolo de Monitoreo de Videovigilancia y Validación Biométrica C4I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MAN-LOCSV-MODERADOR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ROL Y RESPONSABILIDADES DEL MODERADOR C4I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Moderador es el eslabón humano indispensable en el ciclo de detección. Su función principal es auditar las detecciones generadas automáticamente por los modelos de Inteligencia Artificial YuNet y ArcFace sobre las cámaras de videovigilancia ciudadanas y comunitarias.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moderator_surveillance_179061158418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1: Consola de Videovigilancia y Validación Forense del Moderador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PROTOCOLO DE VALIDACIÓN DE PRE-ALERTAS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2.1 Recepción de Pre-Alerta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Evento:</w:t>
      </w:r>
      <w:r>
        <w:rPr>
          <w:rFonts w:ascii="Arial" w:hAnsi="Arial"/>
          <w:color w:val="1E293B"/>
          <w:sz w:val="20"/>
        </w:rPr>
        <w:t>Cuando una cámara detecta un rostro con similitud mayor o igual al 75%, el panel emite una notificación visual y sonora de prioridad media.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Ubicación:</w:t>
      </w:r>
      <w:r>
        <w:rPr>
          <w:rFonts w:ascii="Arial" w:hAnsi="Arial"/>
          <w:color w:val="1E293B"/>
          <w:sz w:val="20"/>
        </w:rPr>
        <w:t>La pre-alerta se posiciona en la bandeja 'Alertas Pendientes de Validación'.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2.2 Cotejo Forense en Pantalla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operador debe realizar un análisis comparativo visual observando: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Facciones Faciales:</w:t>
      </w:r>
      <w:r>
        <w:rPr>
          <w:rFonts w:ascii="Arial" w:hAnsi="Arial"/>
          <w:color w:val="1E293B"/>
          <w:sz w:val="20"/>
        </w:rPr>
        <w:t>Forma de la nariz, mandíbula, pómulos y separación ocular.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Señas Particulares:</w:t>
      </w:r>
      <w:r>
        <w:rPr>
          <w:rFonts w:ascii="Arial" w:hAnsi="Arial"/>
          <w:color w:val="1E293B"/>
          <w:sz w:val="20"/>
        </w:rPr>
        <w:t>Existencia de tatuajes, lunares, cicatrices o marcas particulares.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Contexto:</w:t>
      </w:r>
      <w:r>
        <w:rPr>
          <w:rFonts w:ascii="Arial" w:hAnsi="Arial"/>
          <w:color w:val="1E293B"/>
          <w:sz w:val="20"/>
        </w:rPr>
        <w:t>Coincidencia de vestimenta o accesorios descritos en el expediente.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2.3 Decisión Operativa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Confirmación Positiva (Botón Verde):</w:t>
      </w:r>
      <w:r>
        <w:rPr>
          <w:rFonts w:ascii="Arial" w:hAnsi="Arial"/>
          <w:color w:val="1E293B"/>
          <w:sz w:val="20"/>
        </w:rPr>
        <w:t>Al presionar 'Confirmar Objetivo', el sistema eleva inmediatamente el estado a Código Rojo y despacha la alerta en tiempo real a todas las patrullas policiales activas en el cuadrante.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Falso Positivo (Botón Rojo):</w:t>
      </w:r>
      <w:r>
        <w:rPr>
          <w:rFonts w:ascii="Arial" w:hAnsi="Arial"/>
          <w:color w:val="1E293B"/>
          <w:sz w:val="20"/>
        </w:rPr>
        <w:t>Si se trata de un parecido casual o un error de perspectiva, se presiona 'Descartar Falso Positivo', registrando el motivo para retroalimentar el umbral del modelo.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D9770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📌 AUDITORÍA Y RESPONSABILIDAD FORENSE: </w:t>
            </w:r>
            <w:r>
              <w:rPr>
                <w:rFonts w:ascii="Arial" w:hAnsi="Arial"/>
                <w:sz w:val="19"/>
              </w:rPr>
              <w:t>Toda confirmación realizada por un moderador queda registrada con sello de tiempo, ID del operador y hash de la evidencia para efectos de responsabilidad legal y cadena de custodia.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MAN-LOCSV-MODERADOR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