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3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2016-2026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sábado 16/5/26 – 17:00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8"/>
        </w:numPr>
        <w:tabs>
          <w:tab w:val="left" w:leader="none" w:pos="885"/>
        </w:tabs>
        <w:spacing w:after="0" w:afterAutospacing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tabs>
          <w:tab w:val="left" w:leader="none" w:pos="1605"/>
        </w:tabs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1605"/>
        </w:tabs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8"/>
        </w:numPr>
        <w:tabs>
          <w:tab w:val="left" w:leader="none" w:pos="885"/>
        </w:tabs>
        <w:spacing w:after="0" w:afterAutospacing="0"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left" w:leader="none" w:pos="885"/>
        </w:tabs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left" w:leader="none" w:pos="885"/>
        </w:tabs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885"/>
        </w:tabs>
        <w:spacing w:before="195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revisó el avance del proyecto, especialmente la interpretación de las consignas del profesor, la organización en Trello/Drive y la redefinición de entregables d</w:t>
      </w:r>
      <w:r w:rsidDel="00000000" w:rsidR="00000000" w:rsidRPr="00000000">
        <w:rPr>
          <w:sz w:val="24"/>
          <w:szCs w:val="24"/>
          <w:rtl w:val="0"/>
        </w:rPr>
        <w:t xml:space="preserve">el Sprint N ° 1, para ajustarse a los requerimientos de los docentes.</w:t>
      </w:r>
    </w:p>
    <w:p w:rsidR="00000000" w:rsidDel="00000000" w:rsidP="00000000" w:rsidRDefault="00000000" w:rsidRPr="00000000" w14:paraId="00000012">
      <w:pPr>
        <w:spacing w:after="0"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175"/>
        <w:gridCol w:w="1740"/>
        <w:gridCol w:w="2460"/>
        <w:gridCol w:w="1890"/>
        <w:tblGridChange w:id="0">
          <w:tblGrid>
            <w:gridCol w:w="1215"/>
            <w:gridCol w:w="2175"/>
            <w:gridCol w:w="1740"/>
            <w:gridCol w:w="24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y completar la documentación del Sprint 1 para la entrega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un nuevo drive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ind w:left="0" w:firstLine="135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transmite lo trabajado en Trello, luego de la reunión en el día de hoy con la docente de cátedra.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seguirá trabajando la ficha técnica  - conocimiento del dominio y el informe técnico según el formato indicado.</w:t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Análisis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discutió si el análisis temporal debía hacerse con 3,5 o 10 años. La postura más aceptada fue que 3 años permiten detectar mejor la anomalía y sostener el hallazgo, pendiente de confirmarlo con Iván.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495"/>
        <w:gridCol w:w="2055"/>
        <w:gridCol w:w="2175"/>
        <w:gridCol w:w="1770"/>
        <w:tblGridChange w:id="0">
          <w:tblGrid>
            <w:gridCol w:w="3495"/>
            <w:gridCol w:w="2055"/>
            <w:gridCol w:w="2175"/>
            <w:gridCol w:w="177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Readecuación de tareas del Sprint 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 - Iván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16/5/26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Confección de diccionario de datos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16/5/26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Subir los documentos una vez terminados a Trello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16/5/26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a definir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del Sprint 1. 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16/05/2026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eG8BaCQ3neuxO6sVYddtqSuWA==">CgMxLjA4AHIhMU5BZ00waTMwal9mSUZDMlZwVW9IVVFoSGdxR29nLXNk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