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1 - Sprint 2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miércoles 20/5/26 – 18:30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6"/>
        </w:numPr>
        <w:tabs>
          <w:tab w:val="left" w:leader="none" w:pos="885"/>
        </w:tabs>
        <w:spacing w:after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6"/>
        </w:numPr>
        <w:tabs>
          <w:tab w:val="left" w:leader="none" w:pos="885"/>
        </w:tabs>
        <w:spacing w:after="0"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88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88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spacing w:after="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 seguimiento al avance del Sprint, revisar observaciones pendientes del trabajo y organizar las tareas restantes del equipo para la próxima entrega.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175"/>
        <w:gridCol w:w="1740"/>
        <w:gridCol w:w="2460"/>
        <w:gridCol w:w="1890"/>
        <w:tblGridChange w:id="0">
          <w:tblGrid>
            <w:gridCol w:w="1215"/>
            <w:gridCol w:w="2175"/>
            <w:gridCol w:w="1740"/>
            <w:gridCol w:w="24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tareas en Trello del Sprint 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Avance del proyecto: limpieza, normalización e integración de datos.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Necesidad de incorporar el dataset de exportaciones para corroborar hallazgos.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Definición de posibles insights y visualizaciones a partir de los datos.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Organización del Trello y del diagrama de Gantt.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8.0000000000000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Mantener en proceso las tareas vinculadas a preparación, limpieza, normalización e integración de datos.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45"/>
        <w:gridCol w:w="1710"/>
        <w:gridCol w:w="2280"/>
        <w:gridCol w:w="2160"/>
        <w:tblGridChange w:id="0">
          <w:tblGrid>
            <w:gridCol w:w="3345"/>
            <w:gridCol w:w="1710"/>
            <w:gridCol w:w="2280"/>
            <w:gridCol w:w="216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Cada uno realizará las tareas de ETL en su propio power bi, siguiendo los criterios establecidos por Iván en cuanto a la normalización de los datos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23/5/26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se presentará un trabajo, el ETL será a modo de práctica y comprobación de los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Sumar las tareas del Sprint 2 al diagrama de Gantt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23/5/26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 el mismo documento del Sprint 1, cambiando de página en excel.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Normalización de los datos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Ivan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22/5/26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Limpieza de los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23/5/26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Diagrama de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22/5/26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="27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Subida de planillas a Drive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22/5/26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="27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Visualizaciones en Power Bi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23/5/26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40" w:before="240" w:line="27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Actualización de Trello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22/5/26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a definir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del Sprint 2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20/05/2026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yDGrwttIQCKegfBDsytouwbCg==">CgMxLjA4AHIhMUM4Wk9NM2JUVkpsaW5jdG9sOXJmYjI4ZlFzRi1PREo4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