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elvfudh05xq" w:id="0"/>
    <w:bookmarkEnd w:id="0"/>
    <w:p w:rsidR="00000000" w:rsidDel="00000000" w:rsidP="00000000" w:rsidRDefault="00000000" w:rsidRPr="00000000" w14:paraId="00000001">
      <w:pPr>
        <w:pStyle w:val="Heading1"/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Técnica: Conocimiento del Dominio y Contexto del Proyecto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5"/>
        <w:gridCol w:w="2235"/>
        <w:gridCol w:w="5310"/>
        <w:tblGridChange w:id="0">
          <w:tblGrid>
            <w:gridCol w:w="2205"/>
            <w:gridCol w:w="2235"/>
            <w:gridCol w:w="5310"/>
          </w:tblGrid>
        </w:tblGridChange>
      </w:tblGrid>
      <w:tr>
        <w:trPr>
          <w:cantSplit w:val="0"/>
          <w:trHeight w:val="71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0" w:right="627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493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 DE REGISTRO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9" w:line="240" w:lineRule="auto"/>
              <w:ind w:left="84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OBJETIVO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4" w:right="87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Eficiencia productiva y capacidad ociosa en la industria manufacturera argentina: identificación de perfiles sectoriales 2021-2026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 Temático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Economía y Producción Industrial.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 Teórico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443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Fenómeno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 la relación entre la producción real (IPI) y el uso de </w:t>
            </w:r>
            <w:r w:rsidDel="00000000" w:rsidR="00000000" w:rsidRPr="00000000">
              <w:rPr>
                <w:rtl w:val="0"/>
              </w:rPr>
              <w:t xml:space="preserve">capacidad instalada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(UCII) para detectar </w:t>
            </w:r>
            <w:r w:rsidDel="00000000" w:rsidR="00000000" w:rsidRPr="00000000">
              <w:rPr>
                <w:rtl w:val="0"/>
              </w:rPr>
              <w:t xml:space="preserve">cómo se compara cada sector o el uso y capacidad en cada sector.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4" w:right="87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Glosario de Términos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UCII: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Utilización de la Capacidad Instalada Industrial; mide qué tanto de la infraestructura física se está usando realmente.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IPI: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Índice de Producción Industrial; mide el volumen físico de lo producido.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ICA</w:t>
            </w:r>
            <w:r w:rsidDel="00000000" w:rsidR="00000000" w:rsidRPr="00000000">
              <w:rPr>
                <w:color w:val="000000"/>
                <w:rtl w:val="0"/>
              </w:rPr>
              <w:t xml:space="preserve">: Intercambio Comercial Argentino. Registro estadístico oficial de las transacciones de mercaderías entre residentes y no residentes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MOI/MOA: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Manufacturas de origen industrial o agropecuario.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 Datos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4" w:right="871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Semántico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Eficiencia: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Optimización de la productividad mediante la cual se incrementa el volumen físico de salida (IPI) sin un aumento del uso de medios de producción o infraestructura.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Capacidad Ociosa: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Diferencial porcentual entre</w:t>
            </w:r>
            <w:r w:rsidDel="00000000" w:rsidR="00000000" w:rsidRPr="00000000">
              <w:rPr>
                <w:rtl w:val="0"/>
              </w:rPr>
              <w:t xml:space="preserve"> la capacidad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instalada y el nivel de utilización real operativa en un periodo determinado.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Factores Externos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Secuelas operativas post-pandemia (2021), regulaciones al comercio exterior, variaciones del consumo interno y el impacto energético de Vaca Muerta.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4.8925781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de Hipótesis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Pregunta de Investigación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¿</w:t>
            </w:r>
            <w:r w:rsidDel="00000000" w:rsidR="00000000" w:rsidRPr="00000000">
              <w:rPr>
                <w:rtl w:val="0"/>
              </w:rPr>
              <w:t xml:space="preserve">Cómo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</w:t>
            </w:r>
            <w:r w:rsidDel="00000000" w:rsidR="00000000" w:rsidRPr="00000000">
              <w:rPr>
                <w:rtl w:val="0"/>
              </w:rPr>
              <w:t xml:space="preserve">relacionan el IPI, la UCII y las exportaciones por sector industrial, y de qué manera evolucionaron mensualmente estas variables durante el período 2021-2026?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Esperado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sdt>
              <w:sdtPr>
                <w:id w:val="-1316872855"/>
                <w:tag w:val="goog_rdk_0"/>
              </w:sdtPr>
              <w:sdtContent>
                <w:commentRangeStart w:id="0"/>
              </w:sdtContent>
            </w:sdt>
            <w:sdt>
              <w:sdtPr>
                <w:id w:val="146067671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dentificar y visibilizar cuáles son los sectores estratégicos que presentan un mayor nivel de optimización en sus procesos mediante el uso de tecnología y conocimiento.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highlight w:val="yellow"/>
                <w:rtl w:val="0"/>
              </w:rPr>
              <w:t xml:space="preserve">dentificar  los sectores manufactureros estratégicos que mejor combinan su volumen de producción (IPI) con el uso de su capacidad instalada (UCII), evaluando cómo esta eficiencia interna ayuda a expandir sus exportaciones.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3" w:line="240" w:lineRule="auto"/>
              <w:ind w:left="0" w:right="58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Limitaciones Identificadas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Necesidad de agrupar los códigos aduaneros del ICA para que coincidan con los sectores industriales del INDEC.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442" w:left="1417" w:right="100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ilvana Paez Jimenez" w:id="0" w:date="2026-05-26T12:23:00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este punto actualicen teniendo presente  que el impacto esté planteado desde lo que muestran los datos y no desde decisiones o acciones.</w:t>
      </w:r>
    </w:p>
  </w:comment>
  <w:comment w:author="Ely Iñigo" w:id="1" w:date="2026-05-27T23:23:27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Buenas tardes profe. Podría revisar este punto? Lo modificamos.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E" w15:done="0"/>
  <w15:commentEx w15:paraId="0000002F" w15:paraIdParent="0000002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23" w:right="36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Rule="auto"/>
    </w:pPr>
    <w:rPr>
      <w:rFonts w:ascii="Calibri" w:cs="Calibri" w:eastAsia="Calibri" w:hAnsi="Calibri"/>
      <w:i w:val="1"/>
      <w:iCs w:val="1"/>
      <w:color w:val="36609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uF+7cSzDm+hVOdO6iNn8UDavA==">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2026-05-07T00:00:00Z</vt:lpwstr>
  </property>
  <property fmtid="{D5CDD505-2E9C-101B-9397-08002B2CF9AE}" pid="4" name="Producer">
    <vt:lpwstr>Skia/PDF m149 Google Docs Renderer</vt:lpwstr>
  </property>
  <property fmtid="{D5CDD505-2E9C-101B-9397-08002B2CF9AE}" pid="5" name="LastSaved">
    <vt:lpwstr>2026-05-07T00:00:00Z</vt:lpwstr>
  </property>
</Properties>
</file>