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Preguntas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¿Cómo evolucionó el Índice de Producción Industrial (IPI) en los diferentes sectores industriales argentinos entre 2021 y 2026?</w:t>
      </w:r>
    </w:p>
    <w:p w:rsidR="00000000" w:rsidDel="00000000" w:rsidP="00000000" w:rsidRDefault="00000000" w:rsidRPr="00000000" w14:paraId="00000004">
      <w:pPr>
        <w:ind w:left="720" w:firstLine="0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perfiles de comportamiento productivo emergen de la relación entre el IPI, la UCII y las exportaciones en los sectores de la industria manufacturera argentina durante el período 2021-2026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06">
      <w:pPr>
        <w:ind w:left="720" w:firstLine="0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¿Qué sectores industriales presentan altos niveles de eficiencia productiva (medida como IPI/UCII), manteniendo además un desempeño sólido en exportaciones, y cómo pueden ser considerados prioritarios para la reconfiguración industrial argentina?</w:t>
      </w:r>
    </w:p>
    <w:p w:rsidR="00000000" w:rsidDel="00000000" w:rsidP="00000000" w:rsidRDefault="00000000" w:rsidRPr="00000000" w14:paraId="0000000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reaccionó la utilización de la capacidad instalada (UCII) en los principales sectores exportadores durante los meses de mayor caída de la producción general (IPI)?</w:t>
      </w:r>
    </w:p>
    <w:p w:rsidR="00000000" w:rsidDel="00000000" w:rsidP="00000000" w:rsidRDefault="00000000" w:rsidRPr="00000000" w14:paraId="0000000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son los sectores eficientes que, aun operando con una capacidad instalada (UCII) baja o estancada, mantienen niveles altos o estables de exportación?</w:t>
      </w:r>
    </w:p>
    <w:p w:rsidR="00000000" w:rsidDel="00000000" w:rsidP="00000000" w:rsidRDefault="00000000" w:rsidRPr="00000000" w14:paraId="0000000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son los rasgos distintivos que definen a los clusters de "Alta Productividad" y "Baja Utilización" en la matriz industrial actual?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¿En qué ramas de la industria manufacturera argentina la persistencia de una alta capacidad ociosa coincidió con caídas severas en los niveles de productividad?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¿Qué variables (IPI, UCII, Exportaciones) tienen mayor peso estadístico para diferenciar un sector de alta productividad de uno rezagado?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¿Qué sectores industriales se encuentran en una zona de transición o "gris" entre los clusters tradicionales y los de base tecnológica?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¿En qué medida el desarrollo de sectores estratégicos de insumos básicos (como la refinación de petróleo y derivados) influye en la composición de los perfiles de alta eficiencia industrial en el período analizado?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A76nq54SkS20NBkuPaZqaks+w==">CgMxLjA4AHIhMUd5anM2Y1RWQmlUdHBQaEFWS2lUeXhoN2UyLTdrX0hq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