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color w:val="632423"/>
          <w:sz w:val="24"/>
          <w:szCs w:val="24"/>
        </w:rPr>
      </w:pPr>
      <w:bookmarkStart w:colFirst="0" w:colLast="0" w:name="_heading=h.gjdgxs" w:id="0"/>
      <w:bookmarkEnd w:id="0"/>
      <w:r w:rsidDel="00000000" w:rsidR="00000000" w:rsidRPr="00000000">
        <w:rPr>
          <w:color w:val="632423"/>
          <w:sz w:val="24"/>
          <w:szCs w:val="24"/>
          <w:rtl w:val="0"/>
        </w:rPr>
        <w:t xml:space="preserve">Acta de Constitución de Producto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 </w:t>
            </w:r>
          </w:p>
        </w:tc>
      </w:tr>
      <w:tr>
        <w:trPr>
          <w:cantSplit w:val="0"/>
          <w:trHeight w:val="405"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producto:</w:t>
            </w:r>
          </w:p>
        </w:tc>
        <w:tc>
          <w:tcPr>
            <w:vAlign w:val="center"/>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Kit de Herramientas del docente virtual (Glados)</w:t>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producto: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Tania Isabel Apaza Rojas</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producto: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 Hugo </w:t>
            </w:r>
            <w:r w:rsidDel="00000000" w:rsidR="00000000" w:rsidRPr="00000000">
              <w:rPr>
                <w:rFonts w:ascii="Arial" w:cs="Arial" w:eastAsia="Arial" w:hAnsi="Arial"/>
                <w:sz w:val="20"/>
                <w:szCs w:val="20"/>
                <w:rtl w:val="0"/>
              </w:rPr>
              <w:t xml:space="preserve">Espetia</w:t>
            </w:r>
            <w:r w:rsidDel="00000000" w:rsidR="00000000" w:rsidRPr="00000000">
              <w:rPr>
                <w:rFonts w:ascii="Arial" w:cs="Arial" w:eastAsia="Arial" w:hAnsi="Arial"/>
                <w:sz w:val="20"/>
                <w:szCs w:val="20"/>
                <w:rtl w:val="0"/>
              </w:rPr>
              <w:t xml:space="preserve"> Huamanga</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Danluis Enrique Romani Mora</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producto. Se relaciona principalmente con la autorización del inicio del </w:t>
            </w:r>
            <w:r w:rsidDel="00000000" w:rsidR="00000000" w:rsidRPr="00000000">
              <w:rPr>
                <w:rFonts w:ascii="Arial" w:cs="Arial" w:eastAsia="Arial" w:hAnsi="Arial"/>
                <w:sz w:val="20"/>
                <w:szCs w:val="20"/>
                <w:rtl w:val="0"/>
              </w:rPr>
              <w:t xml:space="preserve">producto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chatbot con la finalidad de realizar consultas generales y específicas acerca de información académica del curso de construcción de software.  </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producto: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B">
            <w:pPr>
              <w:rPr/>
            </w:pPr>
            <w:r w:rsidDel="00000000" w:rsidR="00000000" w:rsidRPr="00000000">
              <w:rPr>
                <w:rtl w:val="0"/>
              </w:rPr>
              <w:t xml:space="preserve">El presente producto tiene como propósito construir un chatbot innovador que tenga la capacidad de resolver tanto consultas generales como específicas acerca de información académica relacionada con el curso de Construcción de Software. Este chatbot estará diseñado para ser una herramienta interactiva y accesible para los estudiantes, brindándoles asistencia en tiempo real y mejorando su experiencia educativa, automatizando el acceso a la información del curso.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0">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producto: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de este producto es brindar el desarrollo e implementación de un chatbot capaz de resolver consultas generales y específicas relacionadas con el curso de Construcción de Software. El chatbot estará diseñado para proporcionar información sobre horarios de curso, horarios de docentes, fechas de exámenes, y guiar a los estudiantes a lo largo del curso.</w:t>
            </w:r>
          </w:p>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30" w:tblpY="0"/>
        <w:tblW w:w="928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75"/>
        <w:gridCol w:w="5010"/>
        <w:tblGridChange w:id="0">
          <w:tblGrid>
            <w:gridCol w:w="4275"/>
            <w:gridCol w:w="5010"/>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producto/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 los resultados esperados está que el alumno será capaz de consultar al ChatBot cualquier aspecto del curso , entre los que está por ejemplo los horarios del curso y del docente , las fechas de exámenes entre otros.</w:t>
            </w:r>
          </w:p>
          <w:p w:rsidR="00000000" w:rsidDel="00000000" w:rsidP="00000000" w:rsidRDefault="00000000" w:rsidRPr="00000000" w14:paraId="00000028">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este Chatbot será capaz de resolver problemas y guiar al alumno a lo largo de la duración del curso</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producto: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2C">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2D">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2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pueda responder consultas básicas y/o generales</w:t>
            </w:r>
          </w:p>
        </w:tc>
        <w:tc>
          <w:tcPr>
            <w:tcBorders>
              <w:left w:color="000000" w:space="0" w:sz="4" w:val="single"/>
            </w:tcBorders>
            <w:shd w:fill="auto" w:val="clear"/>
            <w:vAlign w:val="center"/>
          </w:tcPr>
          <w:p w:rsidR="00000000" w:rsidDel="00000000" w:rsidP="00000000" w:rsidRDefault="00000000" w:rsidRPr="00000000" w14:paraId="0000002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el alumno pueda consultar datos generales de la información académica de los cursos.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0">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será más inteligente</w:t>
            </w:r>
          </w:p>
        </w:tc>
        <w:tc>
          <w:tcPr>
            <w:tcBorders>
              <w:left w:color="000000" w:space="0" w:sz="4" w:val="single"/>
            </w:tcBorders>
            <w:shd w:fill="auto" w:val="clear"/>
            <w:vAlign w:val="center"/>
          </w:tcPr>
          <w:p w:rsidR="00000000" w:rsidDel="00000000" w:rsidP="00000000" w:rsidRDefault="00000000" w:rsidRPr="00000000" w14:paraId="00000031">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el alumno pueda absolver dudas un poco más complejas y detalladas que tenga información académica con ayuda del ChatBot</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3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del chatbot</w:t>
            </w:r>
          </w:p>
          <w:p w:rsidR="00000000" w:rsidDel="00000000" w:rsidP="00000000" w:rsidRDefault="00000000" w:rsidRPr="00000000" w14:paraId="0000003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Testeo del chatbot</w:t>
            </w:r>
          </w:p>
          <w:p w:rsidR="00000000" w:rsidDel="00000000" w:rsidP="00000000" w:rsidRDefault="00000000" w:rsidRPr="00000000" w14:paraId="0000003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chatbot</w:t>
            </w:r>
          </w:p>
          <w:p w:rsidR="00000000" w:rsidDel="00000000" w:rsidP="00000000" w:rsidRDefault="00000000" w:rsidRPr="00000000" w14:paraId="00000037">
            <w:pPr>
              <w:spacing w:line="360" w:lineRule="auto"/>
              <w:jc w:val="both"/>
              <w:rPr>
                <w:rFonts w:ascii="Arial" w:cs="Arial" w:eastAsia="Arial" w:hAnsi="Arial"/>
                <w:sz w:val="20"/>
                <w:szCs w:val="20"/>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3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3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internos con el equipo de desarrollo </w:t>
            </w:r>
          </w:p>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debido al tiempo</w:t>
            </w:r>
          </w:p>
          <w:p w:rsidR="00000000" w:rsidDel="00000000" w:rsidP="00000000" w:rsidRDefault="00000000" w:rsidRPr="00000000" w14:paraId="0000003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con la seguridad </w:t>
            </w:r>
          </w:p>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4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4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humanos</w:t>
              <w:tab/>
              <w:t xml:space="preserve">$,500</w:t>
            </w:r>
          </w:p>
          <w:p w:rsidR="00000000" w:rsidDel="00000000" w:rsidP="00000000" w:rsidRDefault="00000000" w:rsidRPr="00000000" w14:paraId="0000004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y herramientas</w:t>
              <w:tab/>
              <w:t xml:space="preserve">$,500</w:t>
            </w:r>
          </w:p>
          <w:p w:rsidR="00000000" w:rsidDel="00000000" w:rsidP="00000000" w:rsidRDefault="00000000" w:rsidRPr="00000000" w14:paraId="0000004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y validación</w:t>
              <w:tab/>
              <w:t xml:space="preserve">$400</w:t>
            </w:r>
          </w:p>
          <w:p w:rsidR="00000000" w:rsidDel="00000000" w:rsidP="00000000" w:rsidRDefault="00000000" w:rsidRPr="00000000" w14:paraId="0000004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y documentación</w:t>
              <w:tab/>
              <w:t xml:space="preserve">$350</w:t>
            </w:r>
          </w:p>
          <w:p w:rsidR="00000000" w:rsidDel="00000000" w:rsidP="00000000" w:rsidRDefault="00000000" w:rsidRPr="00000000" w14:paraId="0000004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Contingencias</w:t>
              <w:tab/>
              <w:t xml:space="preserve">$715</w:t>
            </w:r>
          </w:p>
          <w:p w:rsidR="00000000" w:rsidDel="00000000" w:rsidP="00000000" w:rsidRDefault="00000000" w:rsidRPr="00000000" w14:paraId="0000004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estimado del producto</w:t>
              <w:tab/>
              <w:t xml:space="preserve">$2465</w:t>
            </w:r>
          </w:p>
        </w:tc>
      </w:tr>
    </w:tbl>
    <w:p w:rsidR="00000000" w:rsidDel="00000000" w:rsidP="00000000" w:rsidRDefault="00000000" w:rsidRPr="00000000" w14:paraId="0000004B">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2175"/>
        <w:gridCol w:w="1095"/>
        <w:gridCol w:w="1545"/>
        <w:gridCol w:w="3030"/>
        <w:tblGridChange w:id="0">
          <w:tblGrid>
            <w:gridCol w:w="1515"/>
            <w:gridCol w:w="2175"/>
            <w:gridCol w:w="1095"/>
            <w:gridCol w:w="1545"/>
            <w:gridCol w:w="303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4C">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producto</w:t>
            </w:r>
          </w:p>
        </w:tc>
      </w:tr>
      <w:tr>
        <w:trPr>
          <w:cantSplit w:val="0"/>
          <w:trHeight w:val="325" w:hRule="atLeast"/>
          <w:tblHeader w:val="0"/>
        </w:trPr>
        <w:tc>
          <w:tcPr>
            <w:shd w:fill="f2f2f2" w:val="clear"/>
            <w:vAlign w:val="center"/>
          </w:tcPr>
          <w:p w:rsidR="00000000" w:rsidDel="00000000" w:rsidP="00000000" w:rsidRDefault="00000000" w:rsidRPr="00000000" w14:paraId="0000005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5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5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5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55">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5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Danluis Romani Mora</w:t>
            </w:r>
          </w:p>
        </w:tc>
        <w:tc>
          <w:tcPr>
            <w:shd w:fill="auto" w:val="clear"/>
            <w:vAlign w:val="center"/>
          </w:tcPr>
          <w:p w:rsidR="00000000" w:rsidDel="00000000" w:rsidP="00000000" w:rsidRDefault="00000000" w:rsidRPr="00000000" w14:paraId="0000005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Scrum Master</w:t>
            </w:r>
          </w:p>
        </w:tc>
        <w:tc>
          <w:tcPr>
            <w:shd w:fill="auto" w:val="clear"/>
            <w:vAlign w:val="center"/>
          </w:tcPr>
          <w:p w:rsidR="00000000" w:rsidDel="00000000" w:rsidP="00000000" w:rsidRDefault="00000000" w:rsidRPr="00000000" w14:paraId="00000058">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964167744</w:t>
            </w:r>
          </w:p>
        </w:tc>
        <w:tc>
          <w:tcPr>
            <w:shd w:fill="auto" w:val="clear"/>
            <w:vAlign w:val="center"/>
          </w:tcPr>
          <w:p w:rsidR="00000000" w:rsidDel="00000000" w:rsidP="00000000" w:rsidRDefault="00000000" w:rsidRPr="00000000" w14:paraId="0000005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72743411@continental.edu.pe</w:t>
            </w:r>
          </w:p>
        </w:tc>
      </w:tr>
      <w:tr>
        <w:trPr>
          <w:cantSplit w:val="0"/>
          <w:tblHeader w:val="0"/>
        </w:trPr>
        <w:tc>
          <w:tcPr>
            <w:shd w:fill="auto" w:val="clear"/>
            <w:vAlign w:val="center"/>
          </w:tcPr>
          <w:p w:rsidR="00000000" w:rsidDel="00000000" w:rsidP="00000000" w:rsidRDefault="00000000" w:rsidRPr="00000000" w14:paraId="0000005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Diego  Ricardo Lechuga Miche</w:t>
            </w:r>
          </w:p>
        </w:tc>
        <w:tc>
          <w:tcPr>
            <w:shd w:fill="auto" w:val="clear"/>
            <w:vAlign w:val="center"/>
          </w:tcPr>
          <w:p w:rsidR="00000000" w:rsidDel="00000000" w:rsidP="00000000" w:rsidRDefault="00000000" w:rsidRPr="00000000" w14:paraId="0000005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5D">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958769859</w:t>
            </w:r>
          </w:p>
        </w:tc>
        <w:tc>
          <w:tcPr>
            <w:shd w:fill="auto" w:val="clear"/>
            <w:vAlign w:val="center"/>
          </w:tcPr>
          <w:p w:rsidR="00000000" w:rsidDel="00000000" w:rsidP="00000000" w:rsidRDefault="00000000" w:rsidRPr="00000000" w14:paraId="0000005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73793126@continental.edu.pe</w:t>
            </w:r>
          </w:p>
        </w:tc>
      </w:tr>
      <w:tr>
        <w:trPr>
          <w:cantSplit w:val="0"/>
          <w:tblHeader w:val="0"/>
        </w:trPr>
        <w:tc>
          <w:tcPr>
            <w:shd w:fill="auto" w:val="clear"/>
            <w:vAlign w:val="center"/>
          </w:tcPr>
          <w:p w:rsidR="00000000" w:rsidDel="00000000" w:rsidP="00000000" w:rsidRDefault="00000000" w:rsidRPr="00000000" w14:paraId="0000006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Tania Apaza Rojas</w:t>
            </w:r>
          </w:p>
        </w:tc>
        <w:tc>
          <w:tcPr>
            <w:shd w:fill="auto" w:val="clear"/>
            <w:vAlign w:val="center"/>
          </w:tcPr>
          <w:p w:rsidR="00000000" w:rsidDel="00000000" w:rsidP="00000000" w:rsidRDefault="00000000" w:rsidRPr="00000000" w14:paraId="0000006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Owner</w:t>
            </w:r>
          </w:p>
        </w:tc>
        <w:tc>
          <w:tcPr>
            <w:shd w:fill="auto" w:val="clear"/>
            <w:vAlign w:val="center"/>
          </w:tcPr>
          <w:p w:rsidR="00000000" w:rsidDel="00000000" w:rsidP="00000000" w:rsidRDefault="00000000" w:rsidRPr="00000000" w14:paraId="00000062">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913253332</w:t>
            </w:r>
          </w:p>
        </w:tc>
        <w:tc>
          <w:tcPr>
            <w:shd w:fill="auto" w:val="clear"/>
            <w:vAlign w:val="center"/>
          </w:tcPr>
          <w:p w:rsidR="00000000" w:rsidDel="00000000" w:rsidP="00000000" w:rsidRDefault="00000000" w:rsidRPr="00000000" w14:paraId="0000006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71077071@continental.edu.pe</w:t>
            </w:r>
          </w:p>
        </w:tc>
      </w:tr>
      <w:tr>
        <w:trPr>
          <w:cantSplit w:val="0"/>
          <w:tblHeader w:val="0"/>
        </w:trPr>
        <w:tc>
          <w:tcPr>
            <w:shd w:fill="auto" w:val="clear"/>
            <w:vAlign w:val="center"/>
          </w:tcPr>
          <w:p w:rsidR="00000000" w:rsidDel="00000000" w:rsidP="00000000" w:rsidRDefault="00000000" w:rsidRPr="00000000" w14:paraId="0000006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Jhon Cristian Espetia Mamani</w:t>
            </w:r>
          </w:p>
        </w:tc>
        <w:tc>
          <w:tcPr>
            <w:shd w:fill="auto" w:val="clear"/>
            <w:vAlign w:val="center"/>
          </w:tcPr>
          <w:p w:rsidR="00000000" w:rsidDel="00000000" w:rsidP="00000000" w:rsidRDefault="00000000" w:rsidRPr="00000000" w14:paraId="0000006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67">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916071525</w:t>
            </w:r>
          </w:p>
        </w:tc>
        <w:tc>
          <w:tcPr>
            <w:shd w:fill="auto" w:val="clear"/>
            <w:vAlign w:val="center"/>
          </w:tcPr>
          <w:p w:rsidR="00000000" w:rsidDel="00000000" w:rsidP="00000000" w:rsidRDefault="00000000" w:rsidRPr="00000000" w14:paraId="0000006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74988478@continental.edu.pe</w:t>
            </w:r>
          </w:p>
        </w:tc>
      </w:tr>
      <w:tr>
        <w:trPr>
          <w:cantSplit w:val="0"/>
          <w:tblHeader w:val="0"/>
        </w:trPr>
        <w:tc>
          <w:tcPr>
            <w:shd w:fill="auto" w:val="clear"/>
            <w:vAlign w:val="center"/>
          </w:tcPr>
          <w:p w:rsidR="00000000" w:rsidDel="00000000" w:rsidP="00000000" w:rsidRDefault="00000000" w:rsidRPr="00000000" w14:paraId="0000006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Fabrizcio Argandoña Montalvo</w:t>
            </w:r>
          </w:p>
        </w:tc>
        <w:tc>
          <w:tcPr>
            <w:shd w:fill="auto" w:val="clear"/>
            <w:vAlign w:val="center"/>
          </w:tcPr>
          <w:p w:rsidR="00000000" w:rsidDel="00000000" w:rsidP="00000000" w:rsidRDefault="00000000" w:rsidRPr="00000000" w14:paraId="0000006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6C">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932062076</w:t>
            </w:r>
          </w:p>
        </w:tc>
        <w:tc>
          <w:tcPr>
            <w:shd w:fill="auto" w:val="clear"/>
            <w:vAlign w:val="center"/>
          </w:tcPr>
          <w:p w:rsidR="00000000" w:rsidDel="00000000" w:rsidP="00000000" w:rsidRDefault="00000000" w:rsidRPr="00000000" w14:paraId="0000006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71340325@continental.edu.pe</w:t>
            </w:r>
          </w:p>
          <w:p w:rsidR="00000000" w:rsidDel="00000000" w:rsidP="00000000" w:rsidRDefault="00000000" w:rsidRPr="00000000" w14:paraId="0000006F">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0">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1">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2">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3">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4">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7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6">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7">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estudiantes y el personal del curso estarán dispuestos a participar en sesiones de feedback y pruebas del chatbot.</w:t>
            </w:r>
          </w:p>
          <w:p w:rsidR="00000000" w:rsidDel="00000000" w:rsidP="00000000" w:rsidRDefault="00000000" w:rsidRPr="00000000" w14:paraId="0000007B">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contará con acceso a todos los recursos y documentación del curso necesarios para alimentar la base de conocimientos del chatbot.</w:t>
            </w:r>
          </w:p>
          <w:p w:rsidR="00000000" w:rsidDel="00000000" w:rsidP="00000000" w:rsidRDefault="00000000" w:rsidRPr="00000000" w14:paraId="0000007C">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infraestructura tecnológica actual es compatible con las plataformas seleccionadas para el desarrollo e implementación del chatbot.</w:t>
            </w:r>
          </w:p>
          <w:p w:rsidR="00000000" w:rsidDel="00000000" w:rsidP="00000000" w:rsidRDefault="00000000" w:rsidRPr="00000000" w14:paraId="0000007D">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estudiantes tienen acceso a dispositivos y conexión a internet para interactuar con el chatbot.</w:t>
            </w:r>
          </w:p>
          <w:p w:rsidR="00000000" w:rsidDel="00000000" w:rsidP="00000000" w:rsidRDefault="00000000" w:rsidRPr="00000000" w14:paraId="0000007E">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Tiempo limitado para el desarrollo del producto, con una fecha de entrega prevista al inicio del próximo semestre académico.</w:t>
            </w:r>
          </w:p>
          <w:p w:rsidR="00000000" w:rsidDel="00000000" w:rsidP="00000000" w:rsidRDefault="00000000" w:rsidRPr="00000000" w14:paraId="00000082">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Capacidad técnica del equipo de desarrollo, limitado a las competencias actuales en tecnologías de chatbot y plataformas de mensajería.</w:t>
            </w:r>
          </w:p>
          <w:p w:rsidR="00000000" w:rsidDel="00000000" w:rsidP="00000000" w:rsidRDefault="00000000" w:rsidRPr="00000000" w14:paraId="00000083">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con las políticas de privacidad y protección de datos de la institución educativa.</w:t>
            </w:r>
          </w:p>
        </w:tc>
      </w:tr>
    </w:tbl>
    <w:p w:rsidR="00000000" w:rsidDel="00000000" w:rsidP="00000000" w:rsidRDefault="00000000" w:rsidRPr="00000000" w14:paraId="00000084">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producto</w:t>
            </w:r>
          </w:p>
        </w:tc>
      </w:tr>
      <w:tr>
        <w:trPr>
          <w:cantSplit w:val="0"/>
          <w:trHeight w:val="265" w:hRule="atLeast"/>
          <w:tblHeader w:val="0"/>
        </w:trPr>
        <w:tc>
          <w:tcPr>
            <w:shd w:fill="auto" w:val="clear"/>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8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9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93">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98">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2n1+MvXkwn5hcISjp1aHyZMYg==">CgMxLjAyCGguZ2pkZ3hzOAByITFtdEsxR0MtV0NLRGJNb09oeXB5TTlaMC1ZQkh4UjdxZw==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