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TRABAJO</w:t>
      </w:r>
    </w:p>
    <w:p>
      <w:pPr>
        <w:pStyle w:val="Heading1"/>
      </w:pPr>
      <w:r>
        <w:t>Revisión de antecedentes y elaboración de la Línea Base Final Comparativa</w:t>
      </w:r>
    </w:p>
    <w:p>
      <w:r>
        <w:t>PROGRAMAS SOCIALES EN ZONAS RURALES Y URBANAS DEL DISTRITO DE KIMBIRI</w:t>
      </w:r>
    </w:p>
    <w:p>
      <w:r>
        <w:t>Proyecto: “Mejoramiento de los servicios operativos misionales institucionales en la Sub Gerencia de Programas Sociales del distrito de Kimbiri de la provincia de La Convención departamento de Cusco”.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Dato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Entidad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Municipalidad Distrital de Kimbiri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Área usuaria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Gerencia de Desarrollo Social / Subgerencia de Programas Sociales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CUI / partida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2627896 / 02.01.07.06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Plazo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45 días calendario desde el día siguiente de la notificación de la orden de servicio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Especialista social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BORDA CARDENAS, YANET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Ingeniero ambiental / coordinador técnico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[Nombre, colegiatura y habilitación por completar]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Proveedor y orden de servicio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[Razón social o nombre / RUC / N.° de orden por completar]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Fecha de notificación / día 1 / día 45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 con la orden de servicio]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Fecha de corte final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[dd/mm/aaaa: definir y validar antes del campo]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Período efectivo del campo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[Desde dd/mm/aaaa hasta dd/mm/aaaa]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Estado del documento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Propuesta operativa para revisión y validación; no constituye acta de aprobación</w:t>
            </w:r>
          </w:p>
        </w:tc>
      </w:tr>
    </w:tbl>
    <w:p>
      <w:r>
        <w:t>El plan desarrolla el alcance integral del TDR. Los apoyos de encuesta, digitación y redacción no sustituyen la participación y firma de los dos profesionales obligatorios. Los campos pendientes se completarán antes del campo y el cronograma relativo se convertirá a fechas con la notificación efectiva.</w:t>
      </w:r>
    </w:p>
    <w:p>
      <w:r>
        <w:br w:type="page"/>
      </w:r>
    </w:p>
    <w:p>
      <w:pPr>
        <w:pStyle w:val="Heading1"/>
      </w:pPr>
      <w:r>
        <w:t>1. Finalidad, objetivos y alcance</w:t>
      </w:r>
    </w:p>
    <w:p>
      <w:pPr>
        <w:pStyle w:val="Heading2"/>
      </w:pPr>
      <w:r>
        <w:t>1.1 Finalidad y objetivo general</w:t>
      </w:r>
    </w:p>
    <w:p>
      <w:r>
        <w:t>Organizar la revisión técnica de la Línea Base Inicial Reconstruida y la Línea Base Intermedia 2026, así como el levantamiento y evaluación de una nueva medición final, para identificar cambios observados, cumplimiento de metas, brechas y condiciones de sostenibilidad de los servicios sociales de Kimbiri. No se atribuirá impacto causal que el diseño no permita demostrar.</w:t>
      </w:r>
    </w:p>
    <w:p>
      <w:pPr>
        <w:pStyle w:val="Heading2"/>
      </w:pPr>
      <w:r>
        <w:t>1.2 Objetivos específicos</w:t>
      </w:r>
    </w:p>
    <w:p>
      <w:r>
        <w:t>• Inventariar y evaluar documentos, instrumentos, bases y evidencias de los dos antecedentes; emitir un dictamen de aptitud por indicador para cada momento.</w:t>
      </w:r>
    </w:p>
    <w:p>
      <w:r>
        <w:t>• Definir indicadores homologados, universo, muestra, territorios, fecha de corte e instrumentos; someterlos a revisión antes del campo.</w:t>
      </w:r>
    </w:p>
    <w:p>
      <w:r>
        <w:t>• Obtener al menos 120 encuestas válidas de personas distintas, con cobertura urbana y rural, además de las entrevistas, visitas y registros exigidos.</w:t>
      </w:r>
    </w:p>
    <w:p>
      <w:r>
        <w:t>• Depurar y analizar los datos con trazabilidad, reproducir los cálculos y elaborar la comparación inicial–intermedia–final–meta cuando sea válida.</w:t>
      </w:r>
    </w:p>
    <w:p>
      <w:r>
        <w:t>• Integrar resultados, conclusiones y plan priorizado de sostenibilidad y cierre de brechas; exponerlos y entregar los archivos completos.</w:t>
      </w:r>
    </w:p>
    <w:p>
      <w:pPr>
        <w:pStyle w:val="Heading2"/>
      </w:pPr>
      <w:r>
        <w:t>1.3 Servicios y población</w:t>
      </w:r>
    </w:p>
    <w:p>
      <w:r>
        <w:t>Se incluyen SISFOH-ULE, OMAPED, Vaso de Leche, DEMUNA, CIAM, Becas Educativas y Juventud, Vale FISE, Centro Autorizado Techo Propio y RUV. Se coordinará con la Oficina de la Mujer y se entrevistará a su responsable cuando existan actividades financiadas por el proyecto; su análisis institucional no reemplaza ninguno de los nueve servicios.</w:t>
      </w:r>
    </w:p>
    <w:p>
      <w:r>
        <w:t>Población: usuarios y potenciales usuarios adultos de zonas urbanas y rurales. Para servicios a menores, se entrevistará a responsables adultos sobre la experiencia de atención, sin pedir relatos sensibles a menores. Se distinguirá la persona entrevistada de la persona cuya atención representa.</w:t>
      </w:r>
    </w:p>
    <w:p>
      <w:pPr>
        <w:pStyle w:val="Heading2"/>
      </w:pPr>
      <w:r>
        <w:t>1.4 Hitos y producto contractual</w:t>
      </w:r>
    </w:p>
    <w:p>
      <w:r>
        <w:t>Hasta el día 7: revisión preliminar, indicadores, propuesta de corte y plan muestral. Días 8–10: revisión técnica de la Entidad antes del campo. Días 11–28: campo y calidad. Días 29–38: procesamiento y comparación. Días 39–44: integración y exposición. Día 45: único entregable integral. Los avances son documentos de gestión y no generan pagos parciales.</w:t>
      </w:r>
    </w:p>
    <w:p>
      <w:r>
        <w:br w:type="page"/>
      </w:r>
    </w:p>
    <w:p>
      <w:pPr>
        <w:pStyle w:val="Heading1"/>
      </w:pPr>
      <w:r>
        <w:t>2. Revisión de antecedentes y fuentes</w:t>
      </w:r>
    </w:p>
    <w:p>
      <w:r>
        <w:t>La revisión diferenciará lo declarado en los informes de lo efectivamente entregado y comprobado. Una referencia a un Excel en un PDF no acredita la disponibilidad del archivo ni la reproducción de sus resultados.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Fuente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Uso y verificación prevista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TDR vigente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Requisitos, dimensiones, cobertura, mínimos, firmas, plazo y criterios de aceptación.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Inicial reconstruida, PDF recibido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Revisar referencia retrospectiva a 2023, selección por conveniencia y 54 encuestados declarados. Separar año del dato de año del informe y recuerdos posteriores.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Intermedia 2026, PDF recibido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Revisar 60 fichas declaradas, cuadros, preguntas, fechas efectivas, cobertura y denominadores.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Excel territorial recibido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Verificar 60 registros: 53 clasificados urbanos, 2 rurales y 5 de comunidades nativas; clasificación territorial sujeta a contraste oficial.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Compendio de anexos 01–08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Conciliar subsanaciones, participación múltiple, planes y registros. Separar expresamente simulaciones y material referencial de evidencia original.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Base completa descrita en anexo 02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Solicitar archivo editable de 60 registros y 34 variables, diccionario y controles. No se ha recibido como archivo completo dentro de los antecedentes disponibles.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Expediente, marco lógico y modificaciones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Solicitar metas aprobadas, períodos, presupuesto, componentes y sustento de los valores de referencia.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Padrones, registros, bienes y personal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Solicitar versiones con fecha de corte, usuarios únicos, atenciones, inventarios, actas, mantenimiento, capacitación y recursos.</w:t>
            </w:r>
          </w:p>
        </w:tc>
      </w:tr>
    </w:tbl>
    <w:p>
      <w:pPr>
        <w:pStyle w:val="Heading2"/>
      </w:pPr>
      <w:r>
        <w:t>2.1 Conciliaciones prioritarias</w:t>
      </w:r>
    </w:p>
    <w:p>
      <w:r>
        <w:t>Se contrastarán las diferencias socioeconómicas entre el cuerpo de la intermedia y el Excel/anexos; los 60 códigos frente a 56 nombres normalizados; y el cuadro de programa principal frente al recálculo de 74 menciones. Los nombres repetidos son alertas, no prueba concluyente de duplicidad. No se asumirá que 60 fichas representan 60 personas distintas.</w:t>
      </w:r>
    </w:p>
    <w:p>
      <w:pPr>
        <w:pStyle w:val="Heading2"/>
      </w:pPr>
      <w:r>
        <w:t>2.2 Dictamen y productos de revisión</w:t>
      </w:r>
    </w:p>
    <w:p>
      <w:r>
        <w:t>Por indicador y por antecedente: comparable, comparable con ajuste, recalculable, no comparable o nuevo. Se registrarán definición, fórmula, universo, período, territorio, fuente, valor y justificación. Los recálculos conservarán el dato original y su sintaxis. Sin soporte, se consignará no disponible o no comparable. Se elaborarán inventario de fuentes, matriz de revisión y matriz de homologación; se registrarán solicitudes no atendidas y sus efectos.</w:t>
      </w:r>
    </w:p>
    <w:p>
      <w:r>
        <w:br w:type="page"/>
      </w:r>
    </w:p>
    <w:p>
      <w:pPr>
        <w:pStyle w:val="Heading1"/>
      </w:pPr>
      <w:r>
        <w:t>3. Diseño metodológico y muestra</w:t>
      </w:r>
    </w:p>
    <w:p>
      <w:r>
        <w:t>Estudio mixto, descriptivo, evaluativo y comparativo. Integra encuestas nuevas, entrevistas, observación y revisión administrativa. La comparación de muestras independientes no se presentará como seguimiento de las mismas personas; un eventual seguimiento requerirá identificación y evidencia de correspondencia.</w:t>
      </w:r>
    </w:p>
    <w:p>
      <w:pPr>
        <w:pStyle w:val="Heading2"/>
      </w:pPr>
      <w:r>
        <w:t>3.1 Unidad de análisis y selección</w:t>
      </w:r>
    </w:p>
    <w:p>
      <w:r>
        <w:t>Unidad principal de encuesta: persona adulta entrevistada, una sola vez, con servicio principal y registro de otros servicios. La persona a cargo se identificará por categoría, sin recopilar su nombre en la base analítica. El universo se actualizará por territorio y servicio; se separarán usuarios actuales, solicitantes y potenciales usuarios.</w:t>
      </w:r>
    </w:p>
    <w:p>
      <w:pPr>
        <w:pStyle w:val="Heading2"/>
      </w:pPr>
      <w:r>
        <w:t>3.2 Mínimo operativo y distribución inicial del TDR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</w:tblGrid>
      <w:t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Servicio principal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Urbano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Rural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SISFOH-ULE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Vaso de Leche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CIAM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OMAPED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DEMUNA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Becas y Juventud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Vale FISE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Techo Propio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RUV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2508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120</w:t>
            </w:r>
          </w:p>
        </w:tc>
      </w:tr>
    </w:tbl>
    <w:p>
      <w:r>
        <w:t>Las cuotas son preliminares y no acreditan representatividad. Se ajustarán con padrones y validación previa sin reducir el mínimo de 120 ni el equilibrio territorial previsto. El piloto no se incluye en esas 120 encuestas.</w:t>
      </w:r>
    </w:p>
    <w:p>
      <w:pPr>
        <w:pStyle w:val="Heading2"/>
      </w:pPr>
      <w:r>
        <w:t>3.3 Cálculo y precisión: decisión antes del campo</w:t>
      </w:r>
    </w:p>
    <w:p>
      <w:r>
        <w:t>Con marcos adecuados se priorizará selección aleatoria estratificada. Se verificará población N, precisión requerida, nivel de confianza, variabilidad, efecto de diseño y no respuesta. Como referencia para proporciones en muestreo aleatorio simple: n = N·z²·p·(1−p) / [e²·(N−1)+z²·p·(1−p)]. El cálculo por estratos y cualquier ajuste se documentarán; no se asignan valores ficticios a N ni a la precisión.</w:t>
      </w:r>
    </w:p>
    <w:p>
      <w:r>
        <w:t>Si el tamaño calculado supera el alcance viable, se acordarán los límites antes del campo, manteniendo el mínimo contractual. En selección no probabilística se informarán cuotas y sesgos; no se afirmará 95 % de confianza ni 5 % de error ni se usarán intervalos como si existiera una muestra aleatoria. Los tamaños pequeños por servicio se tratarán como descriptivos y exploratorios.</w:t>
      </w:r>
    </w:p>
    <w:p>
      <w:r>
        <w:br w:type="page"/>
      </w:r>
    </w:p>
    <w:p>
      <w:pPr>
        <w:pStyle w:val="Heading1"/>
      </w:pPr>
      <w:r>
        <w:t>4. Cobertura territorial y operación de la selección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4"/>
        <w:gridCol w:w="3344"/>
        <w:gridCol w:w="3344"/>
      </w:tblGrid>
      <w:t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Ámbito propuesto en el TDR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Encuestas iniciales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Condición previa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Capital de Kimbiri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Verificar límites y marco del estrato urbano.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Kimbiri Alto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Validar clasificación y cobertura efectiva.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Samaniato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Validar clasificación y cobertura efectiva.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Los Ángeles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Validar clasificación y cobertura efectiva.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Malvinas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Validar clasificación y cobertura efectiva.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Progreso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Validar clasificación y cobertura efectiva.</w:t>
            </w:r>
          </w:p>
        </w:tc>
      </w:tr>
    </w:tbl>
    <w:p>
      <w:r>
        <w:t>Los 60 casos rurales solo se asignarán a localidades verificadas como rurales en el marco del estudio. No se inferirá ruralidad por el nombre. Se incorporarán o sustituirán anexos alejados cuando lo exijan la cobertura del proyecto y la accesibilidad, con sustento y validación. No se exigirán nueve servicios en cada localidad. Las comunidades nativas se incluirán cuando corresponda a la partida 02.01.07.06, delimitando el alcance frente a la partida 02.01.07.13.</w:t>
      </w:r>
    </w:p>
    <w:p>
      <w:pPr>
        <w:pStyle w:val="Heading2"/>
      </w:pPr>
      <w:r>
        <w:t>4.1 Procedimiento de selección</w:t>
      </w:r>
    </w:p>
    <w:p>
      <w:r>
        <w:t>• Depurar y cruzar los padrones mediante un registro reservado de personas; registrar territorio, servicios y condición de usuario. Identificar posibles duplicados antes de seleccionar.</w:t>
      </w:r>
    </w:p>
    <w:p>
      <w:r>
        <w:t>• Completar el acceso a potenciales usuarios no empadronados con un marco territorial o listado de viviendas, cuando exista. Su elegibilidad no se presumirá por apariencia ni por convocatoria institucional.</w:t>
      </w:r>
    </w:p>
    <w:p>
      <w:r>
        <w:t>• Con listado suficiente: sortear personas dentro de los estratos y preparar reserva ordenada del mismo estrato. Registrar procedimiento, fecha y selección; no permitir reemplazos por comodidad.</w:t>
      </w:r>
    </w:p>
    <w:p>
      <w:r>
        <w:t>• Sin marco suficiente: proponer selección territorial o cuotas explícitas, documentar cómo se accede a los hogares y validar sus límites. No presentar una convocatoria voluntaria como aleatoria.</w:t>
      </w:r>
    </w:p>
    <w:p>
      <w:r>
        <w:t>• Registrar cada contacto, rechazo, ausencia, no respuesta y reemplazo con código y motivo. La negativa no afecta trámites ni beneficios. No omitir personas rurales para completar cuotas urbanas.</w:t>
      </w:r>
    </w:p>
    <w:p>
      <w:r>
        <w:t>• Asignar códigos KIM-001, KIM-002 y siguientes, sin reutilizarlos. Reservar prefijo PIL para el piloto. Los casos incompletos conservan código y estado; el número correlativo no equivale al total de casos válidos.</w:t>
      </w:r>
    </w:p>
    <w:p>
      <w:pPr>
        <w:pStyle w:val="Heading2"/>
      </w:pPr>
      <w:r>
        <w:t>4.2 Cobertura cualitativa y observación</w:t>
      </w:r>
    </w:p>
    <w:p>
      <w:r>
        <w:t>Se programarán entrevistas para cubrir los nueve responsables de servicios, residencia, supervisión, cinco autoridades rurales y tres instituciones articuladas: 19 posiciones de entrevista. Se documentarán cargos coincidentes sin contar a una persona como varios informantes; se acordará cómo cubrir los roles faltantes. La Oficina de la Mujer se añade cuando corresponda. Se observarán todas las oficinas intervenidas, rutas, equipos y condiciones de atención, con fichas y evidencia original.</w:t>
      </w:r>
    </w:p>
    <w:p>
      <w:r>
        <w:br w:type="page"/>
      </w:r>
    </w:p>
    <w:p>
      <w:pPr>
        <w:pStyle w:val="Heading1"/>
      </w:pPr>
      <w:r>
        <w:t>5. Indicadores, período y comparabilidad</w:t>
      </w:r>
    </w:p>
    <w:p>
      <w:r>
        <w:t>Antes del campo se cerrará el catálogo de indicadores con ficha técnica: definición, fórmula, unidad, sentido, población, fuente, período, desagregación, meta y limitaciones. El cuadro siguiente es una propuesta operativa; no sustituye las metas aprobadas ni asigna valores históricos.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Dimensión / indicador propuesto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Cálculo y fuente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Acceso: registro SISFOH declarado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100 × respuestas Sí / respuestas Sí o No en B9. Reportar aparte desconocimiento y no respuesta.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Acceso: facilidad declarada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100 × Sí / respuestas Sí, No o Regular en D1. Solo atención reciente del servicio elegido.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Acceso: barreras y traslado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Porcentaje por barrera entre respuestas sustantivas de D2; tiempos y gastos por rangos E15–E16. Múltiples no suman necesariamente 100 %.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Cobertura administrativa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100 × usuarios únicos atendidos elegibles / población objetivo elegible documentada, mismo servicio, territorio y período. Sin denominador válido: no disponible.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Continuidad / demanda no atendida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Distribución de E17–E19; intentos y motivos F1–F2. Separar solicitantes, usuarios y personas sin necesidad.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Calidad: atención buena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100 × Buena / Buena+Regular+Mala en E3. Solo usuarios con atención reciente.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Calidad: espera, resolución y satisfacción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Distribuciones E8–E11 y E20. No convertir trámite en curso en rechazo ni estimar promedios exactos a partir de rangos.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Interculturalidad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Porcentajes Sí de E12–E14 sobre Sí+No de cada pregunta. Desagregar por lengua cuando haya suficiencia y resguardo de identidad.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Capacidad institucional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Dotación, perfiles, presupuesto y protocolos con registros y entrevistas. Bienes: adquirido, entregado, instalado, operativo y utilizado, con evidencia por estado.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Condiciones territoriales y ambientales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Accesibilidad, interrupciones y condiciones de locales: E15–E19, observación, bitácoras y fuentes verificadas. No usar escenarios simulados como eventos reales.</w:t>
            </w:r>
          </w:p>
        </w:tc>
      </w:tr>
    </w:tbl>
    <w:p>
      <w:pPr>
        <w:pStyle w:val="Heading2"/>
      </w:pPr>
      <w:r>
        <w:t>5.1 Período y fecha de corte</w:t>
      </w:r>
    </w:p>
    <w:p>
      <w:r>
        <w:t>Fecha final de corte: [dd/mm/aaaa], pendiente de validación escrita antes del campo. Período administrativo: [inicio–fin]. Campo previsto: días 11–28, convertido a fechas reales tras la notificación. La encuesta utiliza seis meses anteriores a cada entrevista; se registrarán sus fechas y se advertirá que las ventanas no son idénticas. Si la Entidad acuerda una ventana común, se ajustarán las instrucciones y el instrumento antes del piloto/campo, manteniendo trazabilidad.</w:t>
      </w:r>
    </w:p>
    <w:p>
      <w:r>
        <w:t>Las variaciones porcentuales se expresarán en puntos porcentuales cuando corresponda. Metas: solo las aprobadas y documentadas; definir antes del cálculo el sentido, base y regla de cumplimiento. Distinguir medidas propuestas en anexos de metas contractuales del proyecto.</w:t>
      </w:r>
    </w:p>
    <w:p>
      <w:r>
        <w:br w:type="page"/>
      </w:r>
    </w:p>
    <w:p>
      <w:pPr>
        <w:pStyle w:val="Heading1"/>
      </w:pPr>
      <w:r>
        <w:t>6. Instrumentos, pilotaje y protección de participantes</w:t>
      </w:r>
    </w:p>
    <w:p>
      <w:pPr>
        <w:pStyle w:val="Heading2"/>
      </w:pPr>
      <w:r>
        <w:t>6.1 Instrumentos y versiones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Instrumento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Aplicación y control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Encuesta urbana y rural vigente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Hoja reservada con nombres y consentimiento; perfil; vinculación; acceso; atención; continuidad; sin atención y cierre. Conservar códigos aun donde se eliminaron preguntas.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Guía rápida del encuestador, una hoja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Apoyo para lectura, marcas y saltos; no sustituye capacitación ni protocolo de consentimiento.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Guías de entrevistas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Módulos para responsables, residencia/supervisión, autoridades e instituciones; preguntas sobre resultados, metas, continuidad y evidencia verificable.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Observación y verificación de bienes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Oficina, accesibilidad, privacidad, saneamiento, ventilación, seguridad, conectividad y uso real de equipos. Identificar fuente, fecha y ubicación.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Fichas de registros e indicadores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Fuente, custodio, período, universo, numerador, denominador, meta, evidencia y limitaciones.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Formatos de campo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Consentimiento, control reservado de personas, contactos, no respuesta, supervisión, incidencias, rutas y respaldo.</w:t>
            </w:r>
          </w:p>
        </w:tc>
      </w:tr>
    </w:tbl>
    <w:p>
      <w:pPr>
        <w:pStyle w:val="Heading2"/>
      </w:pPr>
      <w:r>
        <w:t>6.2 Revisión, capacitación y piloto</w:t>
      </w:r>
    </w:p>
    <w:p>
      <w:r>
        <w:t>Hasta el día 7 se presentará el paquete preliminar. Se propone un piloto de 5–8 adultos de ámbitos y lenguas diferentes, que no integrará las 120 encuestas. Se comprobarán comprensión, duración real, casillas, categorías, saltos, elección del servicio y comunicación lingüística. El equipo ensayará ambos recorridos y la atención a responsables adultos. Se registrarán cambios y la versión final, para validación entre los días 8 y 10 antes del campo definitivo.</w:t>
      </w:r>
    </w:p>
    <w:p>
      <w:r>
        <w:t>La condición que define la ruta es haber recibido atención, orientación o prestaciones en los últimos seis meses, no solo pertenecer a un programa. Una persona no afiliada puede haber recibido orientación. Se evitará dirigir a todos los no afiliados a la ruta sin atención.</w:t>
      </w:r>
    </w:p>
    <w:p>
      <w:pPr>
        <w:pStyle w:val="Heading2"/>
      </w:pPr>
      <w:r>
        <w:t>6.3 Consentimiento y resguardo</w:t>
      </w:r>
    </w:p>
    <w:p>
      <w:r>
        <w:t>Participación voluntaria, sin efectos en beneficios. Se leerá el consentimiento y se registrará aceptación según el protocolo validado. Nombres y apellidos solo en hoja reservada y archivo separado; la base analítica utiliza código. El nombre apoya el control de duplicados, pero no es una variable a publicar ni una exigencia estadística por sí mismo. Se resolverán las solicitudes de no dar el nombre conforme al protocolo aprobado, sin coerción ni inventar identidades.</w:t>
      </w:r>
    </w:p>
    <w:p>
      <w:r>
        <w:t>Se ofrecerá mediación lingüística y se evitará entrevistar frente a personal evaluado. No se pedirán relatos sensibles ni datos de expedientes personales. Fotografías y georreferencias tendrán finalidad justificada y consentimiento cuando corresponda; no se publicarán domicilios identificables, firmas, huellas ni rostros sensibles. Se definirán acceso autorizado, transferencia segura, conservación y eliminación de copias de trabajo.</w:t>
      </w:r>
    </w:p>
    <w:p>
      <w:r>
        <w:br w:type="page"/>
      </w:r>
    </w:p>
    <w:p>
      <w:pPr>
        <w:pStyle w:val="Heading1"/>
      </w:pPr>
      <w:r>
        <w:t>7. Trabajo de campo y control de calidad</w:t>
      </w:r>
    </w:p>
    <w:p>
      <w:r>
        <w:t>El campo definitivo comienza después de la revisión técnica de la Entidad. La residencia y supervisión coordinarán con responsables y autoridades; la selección de personas seguirá el diseño validado y no se delegará a los prestadores evaluados.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4"/>
        <w:gridCol w:w="3344"/>
        <w:gridCol w:w="3344"/>
      </w:tblGrid>
      <w:t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Momento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Acción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Antes de cada salida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Confirmar acceso, clima, transporte, facilitador, punto privado y contactos. Verificar autorización comunal cuando corresponda.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Ficha de ruta y seguridad.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En cada contacto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Verificar elegibilidad y posible participación previa mediante registro reservado, sin reinstalar A5 en el cuestionario. Leer consentimiento.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Contacto y código; aceptación o rechazo.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En cada encuesta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Mantener un servicio de referencia, respetar ruta y saltos, leer sin sugerir. No llenar por inferencia.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Formulario, fecha y encuestador.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Durante el día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Supervisión directa, apoyo lingüístico, control de cuotas, reemplazos y eventos.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Bitácora de incidencias y cobertura.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Al cierre diario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Revisar integridad, una respuesta donde corresponde, exclusiones, rangos y consistencia. Resguardar y respaldar.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Control de calidad y respaldo diario.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Recontacto de verificación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Se propone verificar al menos 10 % de las encuestas válidas, inicialmente 12, con selección distribuida por encuestador y territorio. Confirmar realización y puntos no sensibles.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Registro de verificación; ajustar alcance en validación.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Antes de cerrar campo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Confirmar 120 casos válidos de personas distintas y cobertura rural/urbana; resolver alertas y pendientes verificables.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Cuadro de muestra ejecutada y reporte de cierre.</w:t>
            </w:r>
          </w:p>
        </w:tc>
      </w:tr>
    </w:tbl>
    <w:p>
      <w:pPr>
        <w:pStyle w:val="Heading2"/>
      </w:pPr>
      <w:r>
        <w:t>7.1 Reglas de calidad propuestas</w:t>
      </w:r>
    </w:p>
    <w:p>
      <w:r>
        <w:t>Caso válido: elegible, con aceptación, unicidad verificada y cuestionario completo según la ruta aplicable. Las respuestas voluntarias “no sabe” o “prefiere no responder” no son omisiones automáticas; los saltos correctos no son incompletitud. Se reportará no respuesta por indicador. Las fichas parciales, rechazadas o no elegibles se conservarán con estado y no se contarán como completas sin aplicar las reglas aprobadas.</w:t>
      </w:r>
    </w:p>
    <w:p>
      <w:r>
        <w:t>Toda contradicción se revisará con neutralidad cuando sea posible. No se borrará la respuesta original: se registrará dato previo, cambio, motivo, fuente, fecha y responsable. Una coincidencia de nombre genera revisión, no eliminación automática. No se crearán casos para completar cuotas ni se imputarán respuestas sustantivas sin justificación metodológica explícita.</w:t>
      </w:r>
    </w:p>
    <w:p>
      <w:pPr>
        <w:pStyle w:val="Heading2"/>
      </w:pPr>
      <w:r>
        <w:t>7.2 Contingencias y seguridad</w:t>
      </w:r>
    </w:p>
    <w:p>
      <w:r>
        <w:t>Ante vía insegura, alerta severa o falta de autorización: suspender el tramo y coordinar alternativa, sin poner en riesgo a personas. Documentar reprogramación y efecto en la cobertura. Usar formatos offline si falla la conectividad; mantener un respaldo protegido y sincronizar con control de versiones. Las demoras y decisiones de la Entidad quedarán registradas; no se asumirán ampliaciones de plazo automáticas.</w:t>
      </w:r>
    </w:p>
    <w:p>
      <w:r>
        <w:br w:type="page"/>
      </w:r>
    </w:p>
    <w:p>
      <w:pPr>
        <w:pStyle w:val="Heading1"/>
      </w:pPr>
      <w:r>
        <w:t>8. Procesamiento y análisis reproducible</w:t>
      </w:r>
    </w:p>
    <w:p>
      <w:pPr>
        <w:pStyle w:val="Heading2"/>
      </w:pPr>
      <w:r>
        <w:t>8.1 Flujo de datos</w:t>
      </w:r>
    </w:p>
    <w:p>
      <w:r>
        <w:t>• Recepción y conservación: copiar los formularios y registros tal como se obtuvieron; guardar base cruda inalterada y registro de recepción. Separar identificadores personales de respuestas.</w:t>
      </w:r>
    </w:p>
    <w:p>
      <w:r>
        <w:t>• Estructuración: una fila por persona encuestada, código único y variables de territorio, perfil, servicio principal, otros servicios, ruta y respuestas. Documentar vínculos con entrevistas y registros sin exponer identidades.</w:t>
      </w:r>
    </w:p>
    <w:p>
      <w:r>
        <w:t>• Depuración: revisar duplicados, faltantes, saltos, valores imposibles y consistencia de categorías; conservar bitácora de transformaciones. No confundir sin dato, no aplica, no sabe y negativa voluntaria.</w:t>
      </w:r>
    </w:p>
    <w:p>
      <w:r>
        <w:t>• Diccionario y códigos: describir variable, pregunta, tipo, valores, unidades, reglas de salto y derivaciones. Conservar los códigos originales de la encuesta y las dos variables de lengua aunque compartan tabla.</w:t>
      </w:r>
    </w:p>
    <w:p>
      <w:r>
        <w:t>• Reproducción: organizar fórmulas o scripts que produzcan los cuadros y gráficos de la base depurada; registrar versión, fecha y fuentes. Entregar Excel y formatos abiertos o interoperables.</w:t>
      </w:r>
    </w:p>
    <w:p>
      <w:pPr>
        <w:pStyle w:val="Heading2"/>
      </w:pPr>
      <w:r>
        <w:t>8.2 Análisis cuantitativo y comparación</w:t>
      </w:r>
    </w:p>
    <w:p>
      <w:r>
        <w:t>Se presentarán frecuencias y proporciones con denominador visible, rangos de tiempo/costo y cruces por territorio, servicio, sexo, edad y lengua cuando los tamaños y la confidencialidad lo permitan. No se calcularán promedios exactos inventados a partir de rangos. La ponderación solo se aplicará con universo, probabilidades o ajustes justificables; no se equilibrarán artificialmente los antecedentes por tener más casos urbanos.</w:t>
      </w:r>
    </w:p>
    <w:p>
      <w:r>
        <w:t>Cada cuadro tendrá número, título, fuente, período, base y notas. La matriz comparativa registrará indicador, fórmula, unidad, población, numerador/denominador, fuente, período real, valores validados inicial/intermedio/final, meta y documento, variación inicial–final e intermedia–final, cumplimiento y brecha. Una comparación inválida se marcará como tal, sin reemplazarla por recuerdos de mejoría.</w:t>
      </w:r>
    </w:p>
    <w:p>
      <w:pPr>
        <w:pStyle w:val="Heading2"/>
      </w:pPr>
      <w:r>
        <w:t>8.3 Análisis cualitativo, bienes y sostenibilidad</w:t>
      </w:r>
    </w:p>
    <w:p>
      <w:r>
        <w:t>Se codificarán entrevistas por acceso, calidad, capacidad institucional, interculturalidad, territorio, metas y continuidad. Se triangularán por actor, programa y ámbito; se distinguirán testimonios de evidencia documental. Los extractos serán anonimizados.</w:t>
      </w:r>
    </w:p>
    <w:p>
      <w:r>
        <w:t>Se verificará por bien: adquirido, entregado, instalado, operativo y utilizado. Para capacitaciones: participantes, contenidos y aplicación reportada; el gasto no demostrará por sí solo una mejora. Se dará seguimiento a recomendaciones de la intermedia: medida, ejecución documentada, resultado observado, estado cumplido/parcial/pendiente/no verificable y continuidad sugerida. El plan final priorizará acciones con responsable, plazo, recursos referenciales y medio de verificación.</w:t>
      </w:r>
    </w:p>
    <w:p>
      <w:r>
        <w:br w:type="page"/>
      </w:r>
    </w:p>
    <w:p>
      <w:pPr>
        <w:pStyle w:val="Heading1"/>
      </w:pPr>
      <w:r>
        <w:t>9. Cronograma, responsabilidades y recursos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4"/>
        <w:gridCol w:w="3344"/>
        <w:gridCol w:w="3344"/>
      </w:tblGrid>
      <w:t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Días calendario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Actividades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Responsable principal / evidencia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1–3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Inicio, inventario, solicitudes, expediente/metas y revisión de antecedentes.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profesionales / inventario y acta de coordinación.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4–7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Dictamen preliminar, homologación, marco, cálculo, cuotas, corte, instrumentos y piloto propuesto.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Especialista social y coordinador / paquete técnico al día 7.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8–10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Revisión con Entidad, ajustes, capacitación y validación previa al campo.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Residencia/supervisión con ambos / constancia de decisiones y versiones.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11–14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Inicio de campo urbano/rural, entrevistas y observación; controles diarios.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y apoyo / primeras fichas y tablero de cobertura.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15–21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Continuación por rutas validadas, instituciones y oficinas; revisión y recontactos.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y apoyo / cobertura, bitácora y verificaciones.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22–28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Completar personas distintas, cobertura y entrevistas; incidencias y cierre de campo.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/ muestra ejecutada, evidencia y reporte de calidad.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29–33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Depuración final, diccionario, análisis y conciliaciones documentales.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Ambos, con apoyo de datos / bases y cálculos reproducibles.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34–38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Comparación, metas, triangulación, bienes y sostenibilidad.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/ matrices y resultados preliminares.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39–42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Integración del informe, anexos y revisión interna cruzada.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/ expediente borrador completo.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43–44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Exposición, incorporación de precisiones sustentadas y control de entrega.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Ambos / presentación y registro de exposición.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45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Presentación del único entregable por el canal contractual.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Contratista / carta y cargo de recepción.</w:t>
            </w:r>
          </w:p>
        </w:tc>
      </w:tr>
    </w:tbl>
    <w:p>
      <w:pPr>
        <w:pStyle w:val="Heading2"/>
      </w:pPr>
      <w:r>
        <w:t>9.1 Distribución de responsabilidades</w:t>
      </w:r>
    </w:p>
    <w:p>
      <w:r>
        <w:t>Ingeniero ambiental: coordinación técnica general, coherencia, riesgos y rutas, condiciones físicas/ambientales de locales, georreferenciación, supervisión, integración de bases y medidas territoriales. Especialista social, BORDA CARDENAS, YANET: población, marco y muestra con soporte estadístico, instrumentos, entrevistas, salvaguardas, acceso, cobertura, calidad, capacidad institucional e interculturalidad. Ambos participan desde el inicio, revisan resultados, exponen y firman. Encuestadores, digitadores, intérpretes y apoyo analítico actúan bajo su supervisión.</w:t>
      </w:r>
    </w:p>
    <w:p>
      <w:pPr>
        <w:pStyle w:val="Heading2"/>
      </w:pPr>
      <w:r>
        <w:t>9.2 Recursos y facilidades</w:t>
      </w:r>
    </w:p>
    <w:p>
      <w:r>
        <w:t>Contratista: movilidad y combustible, equipos y respaldos, formularios, personal auxiliar, comunicación, intérpretes cuando se requieran, protección y demás costos del servicio. La cantidad de apoyo y rutas se cerrará con accesibilidad y marco real. Entidad: informes y bases, expediente/metas, padrones/registros, acceso a oficinas, inventarios y actas, información presupuestal y coordinación territorial. No se fija un presupuesto ficticio: [monto y distribución según propuesta contractual].</w:t>
      </w:r>
    </w:p>
    <w:p>
      <w:r>
        <w:br w:type="page"/>
      </w:r>
    </w:p>
    <w:p>
      <w:pPr>
        <w:pStyle w:val="Heading1"/>
      </w:pPr>
      <w:r>
        <w:t>10. Entrega, validación y asuntos por completar</w:t>
      </w:r>
    </w:p>
    <w:p>
      <w:pPr>
        <w:pStyle w:val="Heading2"/>
      </w:pPr>
      <w:r>
        <w:t>10.1 Único entregable integral — día 45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Componente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Contenido verificable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A. Evaluación de antecedentes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Inventario, revisión inicial/intermedia y subsanaciones, dictamen por indicador, homologación, recálculos sustentados y límites.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B. Informe de línea base final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 Introducción/resumen; II Proyecto; III Área; IV Metodología; V Resultados de seis dimensiones y matriz inicial–intermedia–final–meta; VI Conclusiones, sostenibilidad y recomendaciones; VII Referencias; VIII Anexos.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C. Evidencia y archivos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Informe y presentación editables/PDF; bases cruda y depurada Excel; diccionario, fórmulas/scripts; instrumentos y versiones, matrices cualitativas, observación, inventarios, mapas, bitácoras, no respuesta y evidencia original organizada.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D. Sustentación y firma</w:t>
            </w:r>
          </w:p>
        </w:tc>
        <w:tc>
          <w:tcPr>
            <w:tcW w:type="dxa" w:w="5016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Exposición de resultados, participación y firma de ambos profesionales; constancias según ejecución real. Identificadores y consentimientos bajo custodia restringida.</w:t>
            </w:r>
          </w:p>
        </w:tc>
      </w:tr>
    </w:tbl>
    <w:p>
      <w:r>
        <w:t>La aceptación se sustenta en calidad e integridad, no en encontrar mejoras. Se verificará el mínimo de encuestas válidas de personas distintas, cobertura, actores y oficinas requeridos, datos nuevos, metas documentadas y cálculos reproducibles. El TDR prevé revisión de conformidad en siete días; la atención de observaciones posteriores se realizará según notificación y contrato, sin simular su cumplimiento anticipado ni considerarla pago parcial.</w:t>
      </w:r>
    </w:p>
    <w:p>
      <w:pPr>
        <w:pStyle w:val="Heading2"/>
      </w:pPr>
      <w:r>
        <w:t>10.2 Decisiones obligatorias antes del campo</w:t>
      </w:r>
    </w:p>
    <w:p>
      <w:r>
        <w:t>☐ Completar proveedor, orden, notificación, fechas de día 1 y día 45 y profesional ambiental.</w:t>
      </w:r>
    </w:p>
    <w:p>
      <w:r>
        <w:t>☐ Acordar fecha de corte exacta, período administrativo y ventana de referencia de la encuesta.</w:t>
      </w:r>
    </w:p>
    <w:p>
      <w:r>
        <w:t>☐ Recibir o documentar ausencia de expediente, metas aprobadas, base completa y padrones; aprobar tratamiento de limitaciones.</w:t>
      </w:r>
    </w:p>
    <w:p>
      <w:r>
        <w:t>☐ Validar clasificación territorial, localidades, marco, cálculo, método, cuotas, reserva y acceso a potenciales usuarios.</w:t>
      </w:r>
    </w:p>
    <w:p>
      <w:r>
        <w:t>☐ Cerrar versiones de encuesta y guías, entrevista, observación, consentimiento, protección de datos y reglas de calidad.</w:t>
      </w:r>
    </w:p>
    <w:p>
      <w:r>
        <w:t>☐ Coordinar informantes, oficinas, rutas, apoyo lingüístico y contingencias; dejar constancia de decisiones y de sus responsables.</w:t>
      </w:r>
    </w:p>
    <w:p>
      <w:pPr>
        <w:pStyle w:val="Heading2"/>
      </w:pPr>
      <w:r>
        <w:t>10.3 Constancia de revisión del plan — completar al ejecutarse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4"/>
        <w:gridCol w:w="3344"/>
        <w:gridCol w:w="3344"/>
      </w:tblGrid>
      <w:t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Nombre / cargo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Fecha / firma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Coordinación técnica / Ing. ambiental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[Completar]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Especialista social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BORDA CARDENAS, YANET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Residencia del proyecto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[Verificar responsable vigente]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Supervisión / área usuaria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 según revisión]</w:t>
            </w:r>
          </w:p>
        </w:tc>
        <w:tc>
          <w:tcPr>
            <w:tcW w:type="dxa" w:w="3344"/>
          </w:tcPr>
          <w:p>
            <w:pPr>
              <w:spacing w:after="60" w:before="0" w:line="240" w:lineRule="auto"/>
            </w:pPr>
            <w:r>
              <w:rPr>
                <w:sz w:val="18"/>
              </w:rPr>
              <w:t>[Completar]</w:t>
            </w:r>
          </w:p>
        </w:tc>
      </w:tr>
    </w:tbl>
    <w:p>
      <w:r>
        <w:t>Referencias de preparación: TDR del servicio CUI 2627896; informes inicial reconstruido e intermedio recibidos; Excel territorial; compendio de anexos; encuesta y guía vigentes. Este plan no acredita campo ejecutado, documentos aún no recibidos ni aprobación institucional. Las decisiones se incorporarán mediante versión y acta reales.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296" w:right="936" w:bottom="936" w:left="936" w:header="17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Propuesta para revisión y validación de la Entidad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tblLook w:firstColumn="1" w:firstRow="1" w:lastColumn="0" w:lastRow="0" w:noHBand="0" w:noVBand="1" w:val="04A0"/>
    </w:tblPr>
    <w:tblGrid>
      <w:gridCol w:w="6768"/>
      <w:gridCol w:w="3168"/>
    </w:tblGrid>
    <w:tr>
      <w:tc>
        <w:tcPr>
          <w:tcW w:type="dxa" w:w="4968"/>
        </w:tcPr>
        <w:p>
          <w:r>
            <w:rPr>
              <w:b/>
              <w:sz w:val="16"/>
            </w:rPr>
            <w:t>KIMBIRI · CUI 2627896</w:t>
            <w:br/>
            <w:t>PLAN DE TRABAJO</w:t>
          </w:r>
        </w:p>
      </w:tc>
      <w:tc>
        <w:tcPr>
          <w:tcW w:type="dxa" w:w="4968"/>
        </w:tcPr>
        <w:p>
          <w:r>
            <w:drawing>
              <wp:inline xmlns:a="http://schemas.openxmlformats.org/drawingml/2006/main" xmlns:pic="http://schemas.openxmlformats.org/drawingml/2006/picture">
                <wp:extent cx="1828800" cy="6792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Yanet_Bord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6792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87F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