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87F8C"/>
          <w:sz w:val="34"/>
        </w:rPr>
        <w:t>GUÍA RÁPIDA DEL ENCUESTADOR</w:t>
      </w:r>
    </w:p>
    <w:p>
      <w:r>
        <w:t>Encuesta urbana y rural · Kimbiri | Los números de página corresponden a la encuesta.</w:t>
      </w:r>
    </w:p>
    <w:p>
      <w:pPr>
        <w:keepLines/>
      </w:pPr>
      <w:r>
        <w:rPr>
          <w:b/>
          <w:color w:val="173846"/>
        </w:rPr>
        <w:t>1. Antes de preguntar</w:t>
        <w:br/>
      </w:r>
      <w:r>
        <w:t>Lea el consentimiento. Si la persona es menor de 18 años o no acepta, termine. Si acepta, anote nombres y apellidos solo en la primera hoja y coloque el código en las demás.</w:t>
      </w:r>
    </w:p>
    <w:p>
      <w:pPr>
        <w:keepLines/>
      </w:pPr>
      <w:r>
        <w:rPr>
          <w:b/>
          <w:color w:val="173846"/>
        </w:rPr>
        <w:t>2. Cómo marcar</w:t>
        <w:br/>
      </w:r>
      <w:r>
        <w:t>Lea sin sugerir respuestas. Marque UNA opción, salvo en programas, barreras, causas de suspensión y apoyos necesarios, donde puede marcar VARIAS. «Ninguno» y «No sabe/no responde» no se combinan con otras opciones. No deje casillas vacías por olvido.</w:t>
      </w:r>
    </w:p>
    <w:p>
      <w:pPr>
        <w:keepLines/>
      </w:pPr>
      <w:r>
        <w:rPr>
          <w:b/>
          <w:color w:val="173846"/>
        </w:rPr>
        <w:t>3. Perfil — página 2</w:t>
        <w:br/>
      </w:r>
      <w:r>
        <w:t>Registre los datos del adulto que responde, aunque hable como responsable de otra persona. En la tabla de lenguas marque una casilla por columna. SISFOH y clasificación socioeconómica: anote lo declarado, sin suponer.</w:t>
      </w:r>
    </w:p>
    <w:p>
      <w:pPr>
        <w:keepLines/>
      </w:pPr>
      <w:r>
        <w:rPr>
          <w:b/>
          <w:color w:val="173846"/>
        </w:rPr>
        <w:t>4. Elija el camino — página 3</w:t>
        <w:br/>
      </w:r>
      <w:r>
        <w:t>Pregunte si recibió atención, orientación o prestaciones en los últimos seis meses. Si SÍ: complete el servicio elegido y su vinculación; continúe con acceso y las páginas 4 y 5. Si NO, NO RECUERDA o NO RESPONDE: complete esas dos preguntas y vaya a la página 6, «Sin atención reciente».</w:t>
      </w:r>
    </w:p>
    <w:p>
      <w:pPr>
        <w:keepLines/>
      </w:pPr>
      <w:r>
        <w:rPr>
          <w:b/>
          <w:color w:val="173846"/>
        </w:rPr>
        <w:t>5. Un solo servicio para evaluar</w:t>
        <w:br/>
      </w:r>
      <w:r>
        <w:t>Marque un único servicio y manténgalo en las preguntas de atención. Si no recibió atención, elija el que intentó solicitar o necesita. Puede no pertenecer a un programa y sí haber recibido orientación; no cambie esa respuesta por su cuenta.</w:t>
      </w:r>
    </w:p>
    <w:p>
      <w:pPr>
        <w:keepLines/>
      </w:pPr>
      <w:r>
        <w:rPr>
          <w:b/>
          <w:color w:val="173846"/>
        </w:rPr>
        <w:t>6. Atención y resultados — páginas 4 y 5</w:t>
        <w:br/>
      </w:r>
      <w:r>
        <w:t>Solo para quienes recibieron atención reciente. Registre la opinión de la persona sobre trato, claridad, rapidez, idioma y satisfacción. «A veces» no significa «Siempre». Para capacitaciones se consideran los servicios sociales en general.</w:t>
      </w:r>
    </w:p>
    <w:p>
      <w:pPr>
        <w:keepLines/>
      </w:pPr>
      <w:r>
        <w:rPr>
          <w:b/>
          <w:color w:val="173846"/>
        </w:rPr>
        <w:t>7. Tiempo, gasto y solución</w:t>
        <w:br/>
      </w:r>
      <w:r>
        <w:t>Espera: tiempo antes de ser atendido. Traslado: solo tiempo de ida. Gasto: transporte de ida y vuelta. Marque el rango indicado. Sin gasto es S/ 0; sin traslado o atención remota, use «No aplica» donde corresponda. Distinga solución total, parcial y trámite en curso.</w:t>
      </w:r>
    </w:p>
    <w:p>
      <w:pPr>
        <w:keepLines/>
      </w:pPr>
      <w:r>
        <w:rPr>
          <w:b/>
          <w:color w:val="173846"/>
        </w:rPr>
        <w:t>8. Cierre — página 6</w:t>
        <w:br/>
      </w:r>
      <w:r>
        <w:t>Sin atención reciente: responda las tres primeras preguntas y después «Cierre para todos». Si ya evaluó su atención: omita esas tres y empiece directamente en «Cierre para todos». Pida UNA mejora prioritaria. Agradezca y complete usted el estado de la ficha y la incidencia.</w:t>
      </w:r>
    </w:p>
    <w:p>
      <w:r>
        <w:rPr>
          <w:i/>
        </w:rPr>
        <w:t>Recuerde: no prometa beneficios, no complete respuestas por suposición y no solicite detalles de violencia ni expedientes personales.</w:t>
      </w:r>
    </w:p>
    <w:sectPr w:rsidR="00FC693F" w:rsidRPr="0006063C" w:rsidSect="00034616">
      <w:pgSz w:w="11905" w:h="16838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7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