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Exile and the Imagined Homeland in the Contemporary Turkish Novel</w:t>
      </w:r>
    </w:p>
    <w:p>
      <w:pPr>
        <w:pStyle w:val="Heading1"/>
      </w:pPr>
      <w:r>
        <w:t xml:space="preserve">1. Introduction</w:t>
      </w:r>
    </w:p>
    <w:p>
      <w:r>
        <w:t xml:space="preserve">Reviewers at the time noticed the repetition and treated it as a weakness. A quantitative approach would need a corpus that does not yet exist in machine-readable form. The city is described in detail that no exile could plausibly retain. Tanpınar returns to the same street in three separate works, each time from a different distance.</w:t>
      </w:r>
    </w:p>
    <w:p>
      <w:r>
        <w:t xml:space="preserve">The second edition restores a chapter that the first omitted without explanation. The narrator's memory is unreliable in a specific way: it is precise about rooms and vague about years. Periodisation has followed political history here, and the literary evidence does not obviously agree. Her argument turns on a distinction between the remembered and the imagined that she does not define.</w:t>
      </w:r>
    </w:p>
    <w:p>
      <w:r>
        <w:t xml:space="preserve">Censorship accounts for some of the silences, though not for their placement. Pamuk's narrators are characteristically unreliable about their own motives rather than about events. That implausibility is the point, and the criticism has treated it as a flaw. Each of the three novels opens with an arrival and closes without a departure. Her argument turns on a distinction between the remembered and the imagined that she does not define. Comparative work on this material is thin, and the reasons for that are institutional rather than intellectual. The second edition restores a chapter that the first omitted without explanation.</w:t>
      </w:r>
    </w:p>
    <w:p>
      <w:r>
        <w:t xml:space="preserve">The motif appears in poetry of the same decade, which suggests a shared source rather than influence. Comparative work on this material is thin, and the reasons for that are institutional rather than intellectual. The symmetry is too consistent to be accidental and too unremarked to be deliberate. The motif appears in poetry of the same decade, which suggests a shared source rather than influence. The later criticism inherited that judgement without re-examining it. Reception in the periodical press was warmer than the later academic consensus suggests. The protagonist's silence in the final chapter has been read as resignation and as refusal.</w:t>
      </w:r>
    </w:p>
    <w:p>
      <w:pPr>
        <w:pStyle w:val="Heading1"/>
      </w:pPr>
      <w:r>
        <w:t xml:space="preserve">2. Theoretical Framework</w:t>
      </w:r>
    </w:p>
    <w:p>
      <w:r>
        <w:t xml:space="preserve">Periodisation has followed political history here, and the literary evidence does not obviously agree. The distinction is doing real work even so, and it is worth trying to state. That implausibility is the point, and the criticism has treated it as a flaw. Letters from the period show the author revising the ending four times. The later criticism inherited that judgement without re-examining it. The translator's preface makes a claim about fidelity that the translation itself does not support.</w:t>
      </w:r>
    </w:p>
    <w:p>
      <w:r>
        <w:t xml:space="preserve">The imagined homeland is not a setting in these novels but a device that organises the narration. Criticism of the 1990s treated the motif as biographical, and that reading has proved difficult to dislodge. That implausibility is the point, and the criticism has treated it as a flaw. The novel's chronology folds back on itself at the midpoint, and nothing in the prose marks the fold. The figure of the locked room recurs in writers who have no plausible knowledge of one another.</w:t>
      </w:r>
    </w:p>
    <w:p>
      <w:pPr>
        <w:pStyle w:val="Heading2"/>
      </w:pPr>
      <w:r>
        <w:t xml:space="preserve">2.1 The Homeland as a Narrative Device Rather Than a Setting</w:t>
      </w:r>
    </w:p>
    <w:p>
      <w:r>
        <w:t xml:space="preserve">Comparative work on this material is thin, and the reasons for that are institutional rather than intellectual. The journals that carried this criticism are not indexed by any of the major databases. Tanpınar returns to the same street in three separate works, each time from a different distance. The imagined homeland is not a setting in these novels but a device that organises the narration.</w:t>
      </w:r>
    </w:p>
    <w:p>
      <w:r>
        <w:t xml:space="preserve">The published ending is the third of those, not the last. Translation history complicates the picture, since several of these works reached their readers in Turkish only decades later. Which explains the persistence of the reading. Criticism of the 1990s treated the motif as biographical, and that reading has proved difficult to dislodge. A distinction between exile and emigration is assumed throughout the criticism and rarely argued for.</w:t>
      </w:r>
    </w:p>
    <w:p>
      <w:pPr>
        <w:pStyle w:val="Heading2"/>
      </w:pPr>
      <w:r>
        <w:t xml:space="preserve">2.2 Method</w:t>
      </w:r>
    </w:p>
    <w:p>
      <w:r>
        <w:t xml:space="preserve">Neither reading accounts for the shift in tense that accompanies it. Censorship accounts for some of the silences, though not for their placement. Her argument turns on a distinction between the remembered and the imagined that she does not define. Periodisation has followed political history here, and the literary evidence does not obviously agree. The imagined homeland is not a setting in these novels but a device that organises the narration.</w:t>
      </w:r>
    </w:p>
    <w:p>
      <w:r>
        <w:t xml:space="preserve">Each of the three novels opens with an arrival and closes without a departure. The second edition restores a chapter that the first omitted without explanation. What the récit withholds is as structured as what it supplies. That implausibility is the point, and the criticism has treated it as a flaw.</w:t>
      </w:r>
    </w:p>
    <w:p>
      <w:r>
        <w:t xml:space="preserve">Pamuk's narrators are characteristically unreliable about their own motives rather than about events. A distinction between exile and emigration is assumed throughout the criticism and rarely argued for. Neither reading accounts for the shift in tense that accompanies it. Criticism of the 1990s treated the motif as biographical, and that reading has proved difficult to dislodge. Neither reading accounts for the shift in tense that accompanies it. Pamuk's narrators are characteristically unreliable about their own motives rather than about events.</w:t>
      </w:r>
    </w:p>
    <w:p>
      <w:r>
        <w:t xml:space="preserve">The city is described in detail that no exile could plausibly retain. The narrator's memory is unreliable in a specific way: it is precise about rooms and vague about years. The motif appears in poetry of the same decade, which suggests a shared source rather than influence. The published ending is the third of those, not the last. The symmetry is too consistent to be accidental and too unremarked to be deliberate. The published ending is the third of those, not the last.</w:t>
      </w:r>
    </w:p>
    <w:p>
      <w:pPr>
        <w:pStyle w:val="Heading1"/>
      </w:pPr>
      <w:r>
        <w:t xml:space="preserve">3. Analysis</w:t>
      </w:r>
    </w:p>
    <w:p>
      <w:r>
        <w:t xml:space="preserve">Tanpınar returns to the same street in three separate works, each time from a different distance. Archival work would settle several of these questions and has not been undertaken. i would argue that the consequence is a different periodisation. Archival work would settle several of these questions and has not been undertaken. What the récit withholds is as structured as what it supplies. Comparative work on this material is thin, and the reasons for that are institutional rather than intellectual.</w:t>
      </w:r>
    </w:p>
    <w:p>
      <w:r>
        <w:t xml:space="preserve">A distinction between exile and emigration is assumed throughout the criticism and rarely argued for. Reviewers at the time noticed the repetition and treated it as a weakness. Censorship accounts for some of the silences, though not for their placement. The correspondence is held in two archives and has never been published in full. The protagonist's silence in the final chapter has been read as resignation and as refusal.</w:t>
      </w:r>
    </w:p>
    <w:p>
      <w:pPr>
        <w:pStyle w:val="Heading2"/>
      </w:pPr>
      <w:r>
        <w:t xml:space="preserve">3.1 Doubled and Illusory Reality in the Discourse of the Narrator</w:t>
      </w:r>
    </w:p>
    <w:p>
      <w:r>
        <w:t xml:space="preserve">The second edition restores a chapter that the first omitted without explanation. The correspondence is held in two archives and has never been published in full. Periodisation has followed political history here, and the literary evidence does not obviously agree. Archival work would settle several of these questions and has not been undertaken. A distinction between exile and emigration is assumed throughout the criticism and rarely argued for.</w:t>
      </w:r>
    </w:p>
    <w:p>
      <w:r>
        <w:t xml:space="preserve">Each of the three novels opens with an arrival and closes without a departure. In the the second chapter, the question returns. Despite of the volume of work on diaspora, the question remains open. The second edition restores a chapter that the first omitted without explanation. Tanpınar returns to the same street in three separate works, each time from a different distance.</w:t>
      </w:r>
    </w:p>
    <w:p>
      <w:pPr>
        <w:pStyle w:val="Heading2"/>
      </w:pPr>
      <w:r>
        <w:t xml:space="preserve">3.2 Melancholia as Authentic Resistance and Transcendence</w:t>
      </w:r>
    </w:p>
    <w:p>
      <w:r>
        <w:t xml:space="preserve">The translator's preface makes a claim about fidelity that the translation itself does not support. The figure of the locked room recurs in writers who have no plausible knowledge of one another. Periodisation has followed political history here, and the literary evidence does not obviously agree. That implausibility is the point, and the criticism has treated it as a flaw. The protagonist's silence in the final chapter has been read as resignation and as refusal. A distinction between exile and emigration is assumed throughout the criticism and rarely argued for.</w:t>
      </w:r>
    </w:p>
    <w:p>
      <w:r>
        <w:t xml:space="preserve">The journals that carried this criticism are not indexed by any of the major databases. The manuscript circulated privately for some years before any publisher would take it. The published ending is the third of those, not the last. Scholarship in Turkish has addressed the question at length and is poorly represented in the international indexes. Scholarship in Turkish has addressed the question at length and is poorly represented in the international indexes. The city is described in detail that no exile could plausibly retain.</w:t>
      </w:r>
    </w:p>
    <w:p>
      <w:r>
        <w:t xml:space="preserve">A quantitative approach would need a corpus that does not yet exist in machine-readable form. What the récit withholds is as structured as what it supplies. Critics who read the work as autobiography have had to discount its most formally ambitious passages. Three of the novels were serialised before they appeared as books, which affected their structure. The figure of the locked room recurs in writers who have no plausible knowledge of one another. The distinction is doing real work even so, and it is worth trying to state. A quantitative approach would need a corpus that does not yet exist in machine-readable form.</w:t>
      </w:r>
    </w:p>
    <w:p>
      <w:pPr>
        <w:pStyle w:val="Heading2"/>
      </w:pPr>
      <w:r>
        <w:t xml:space="preserve">3.3 The Spider, the Moth and the Problem of the Real</w:t>
      </w:r>
    </w:p>
    <w:p>
      <w:r>
        <w:t xml:space="preserve">Scholarship in Turkish has addressed the question at length and is poorly represented in the international indexes. Scholarship in Turkish has addressed the question at length and is poorly represented in the international indexes. Comparative work on this material is thin, and the reasons for that are institutional rather than intellectual. Tanpınar returns to the same street in three separate works, each time from a different distance. Letters from the period show the author revising the ending four times.</w:t>
      </w:r>
    </w:p>
    <w:p>
      <w:r>
        <w:t xml:space="preserve">The reading is supported by the evidence!! Periodisation has followed political history here, and the literary evidence does not obviously agree. The symmetry is too consistent to be accidental and too unremarked to be deliberate. Critics who read the work as autobiography have had to discount its most formally ambitious passages. There is several reasons to revisit the question now.</w:t>
      </w:r>
    </w:p>
    <w:p>
      <w:r>
        <w:t xml:space="preserve">Comparative work on this material is thin, and the reasons for that are institutional rather than intellectual. Neither reading accounts for the shift in tense that accompanies it. The translator's preface makes a claim about fidelity that the translation itself does not support. Her argument turns on a distinction between the remembered and the imagined that she does not define.</w:t>
      </w:r>
    </w:p>
    <w:p>
      <w:r>
        <w:t xml:space="preserve">The protagonist's silence in the final chapter has been read as resignation and as refusal. Criticism of the 1990s treated the motif as biographical, and that reading has proved difficult to dislodge. It is important to note that neither writer says so directly. The imagined homeland is not a setting in these novels but a device that organises the narration. The author cites four source in that chapter. Letters from the period show the author revising the ending four times. Reviewers at the time noticed the repetition and treated it as a weakness.</w:t>
      </w:r>
    </w:p>
    <w:p>
      <w:pPr>
        <w:pStyle w:val="Heading1"/>
      </w:pPr>
      <w:r>
        <w:t xml:space="preserve">4. Reception</w:t>
      </w:r>
    </w:p>
    <w:p>
      <w:r>
        <w:t xml:space="preserve">The correspondence is held in two archives and has never been published in full. Criticism of the 1990s treated the motif as biographical, and that reading has proved difficult to dislodge. The narrator's memory is unreliable in a specific way: it is precise about rooms and vague about years. A close reading of the opening paragraph shows the device already in operation. This chapter examine how three novelists write exile. The distinction is doing real work even so, and it is worth trying to state.</w:t>
      </w:r>
    </w:p>
    <w:p>
      <w:r>
        <w:t xml:space="preserve">Scholarship in Turkish has addressed the question at length and is poorly represented in the international indexes. The protagonist's silence in the final chapter has been read as resignation and as refusal. Critics who read the work as autobiography have had to discount its most formally ambitious passages. The translator's preface makes a claim about fidelity that the translation itself does not support. The later criticism inherited that judgement without re-examining it.</w:t>
      </w:r>
    </w:p>
    <w:p>
      <w:r>
        <w:t xml:space="preserve">The imagined homeland is not a setting in these novels but a device that organises the narration. The manuscript circulated privately for some years before any publisher would take it. A quantitative approach would need a corpus that does not yet exist in machine-readable form. The symmetry is too consistent to be accidental and too unremarked to be deliberate. Criticism of the 1990s treated the motif as biographical, and that reading has proved difficult to dislodge.</w:t>
      </w:r>
    </w:p>
    <w:p>
      <w:r>
        <w:t xml:space="preserve">Attributing it to a single precursor requires ignoring the chronology. The manuscript circulated privately for some years before any publisher would take it. A distinction between exile and emigration is assumed throughout the criticism and rarely argued for. Three of the novels were serialised before they appeared as books, which affected their structure. The second edition restores a chapter that the first omitted without explanation.</w:t>
      </w:r>
    </w:p>
    <w:p>
      <w:pPr>
        <w:pStyle w:val="Heading2"/>
      </w:pPr>
      <w:r>
        <w:t xml:space="preserve">4.1 The Periodical Press</w:t>
      </w:r>
    </w:p>
    <w:p>
      <w:r>
        <w:t xml:space="preserve">Reviewers at the time noticed the repetition and treated it as a weakness. Comparative work on this material is thin, and the reasons for that are institutional rather than intellectual. The journals that carried this criticism are not indexed by any of the major databases. Her argument turns on a distinction between the remembered and the imagined that she does not define. Letters from the period show the author revising the ending four times.</w:t>
      </w:r>
    </w:p>
    <w:p>
      <w:r>
        <w:t xml:space="preserve">The translator's preface makes a claim about fidelity that the translation itself does not support. The novel's chronology folds back on itself at the midpoint, and nothing in the prose marks the fold. The criteria is not met by any of the cases examined here. The imagined homeland is not a setting in these novels but a device that organises the narration.</w:t>
      </w:r>
    </w:p>
    <w:p>
      <w:pPr>
        <w:pStyle w:val="Heading2"/>
      </w:pPr>
      <w:r>
        <w:t xml:space="preserve">4.2 The Later Academic Consensus</w:t>
      </w:r>
    </w:p>
    <w:p>
      <w:r>
        <w:t xml:space="preserve">The correspondence is held in two archives and has never been published in full. Readers encounter the city twice, once as remembered and once as found, and the two never reconcile. Her argument turns on a distinction between the remembered and the imagined that she does not define. Comparative work on this material is thin, and the reasons for that are institutional rather than intellectual. The narrator's memory is unreliable in a specific way: it is precise about rooms and vague about years.</w:t>
      </w:r>
    </w:p>
    <w:p>
      <w:r>
        <w:t xml:space="preserve">The translator's preface makes a claim about fidelity that the translation itself does not support. Periodisation has followed political history here, and the literary evidence does not obviously agree. The author discuss about the theme of return at length. Attributing it to a single precursor requires ignoring the chronology. Critics who read the work as autobiography have had to discount its most formally ambitious passages. Neither reading accounts for the shift in tense that accompanies it.</w:t>
      </w:r>
    </w:p>
    <w:p>
      <w:pPr>
        <w:pStyle w:val="Heading1"/>
      </w:pPr>
      <w:r>
        <w:t xml:space="preserve">5. Discussion</w:t>
      </w:r>
    </w:p>
    <w:p>
      <w:r>
        <w:t xml:space="preserve">The protagonist's silence in the final chapter has been read as resignation and as refusal. Attributing it to a single precursor requires ignoring the chronology. Each of the three novels opens with an arrival and closes without a departure. A close reading of the opening paragraph shows the device already in operation.</w:t>
      </w:r>
    </w:p>
    <w:p>
      <w:r>
        <w:t xml:space="preserve">Three of the novels were serialised before they appeared as books, which affected their structure. Several study of the reception exist, but none is recent. The second edition restores a chapter that the first omitted without explanation. Attributing it to a single precursor requires ignoring the chronology. Criticism of the 1990s treated the motif as biographical, and that reading has proved difficult to dislodge. The protagonist's silence in the final chapter has been read as resignation and as refusal.</w:t>
      </w:r>
    </w:p>
    <w:p>
      <w:pPr>
        <w:pStyle w:val="Heading1"/>
      </w:pPr>
      <w:r>
        <w:t xml:space="preserve">6. Conclusion</w:t>
      </w:r>
    </w:p>
    <w:p>
      <w:r>
        <w:t xml:space="preserve">The distinction is more easier to state than to defend. A analysis of two book reveal the pattern. The later criticism inherited that judgement without re-examining it. The manuscript circulated privately for some years before any publisher would take it.</w:t>
      </w:r>
    </w:p>
    <w:p>
      <w:r>
        <w:t xml:space="preserve">That implausibility is the point, and the criticism has treated it as a flaw. Tanpınar returns to the same street in three separate works, each time from a different distance. Three of the novels were serialised before they appeared as books, which affected their structure. A close reading of the opening paragraph shows the device already in operation.</w:t>
      </w:r>
    </w:p>
    <w:p>
      <w:pPr>
        <w:pStyle w:val="Heading1"/>
      </w:pPr>
      <w:r>
        <w:t xml:space="preserve">1. Introduction</w:t>
      </w:r>
    </w:p>
    <w:p>
      <w:r>
        <w:t xml:space="preserve">Her argument turns on a distinction between the remembered and the imagined that she does not define. Translation history complicates the picture, since several of these works reached their readers in Turkish only decades later. The distinction is doing real work even so, and it is worth trying to state. i would argue that the consequence is a different periodisation. A quantitative approach would need a corpus that does not yet exist in machine-readable form. Criticism of the 1990s treated the motif as biographical, and that reading has proved difficult to dislodge.</w:t>
      </w:r>
    </w:p>
    <w:p>
      <w:r>
        <w:t xml:space="preserve">The distinction is more easier to state than to defend. The published ending is the third of those, not the last. Criticism of the 1990s treated the motif as biographical, and that reading has proved difficult to dislodge. The correspondence is held in two archives and has never been published in full. Attributing it to a single precursor requires ignoring the chronology. Periodisation has followed political history here, and the literary evidence does not obviously agree.</w:t>
      </w:r>
    </w:p>
    <w:p>
      <w:r>
        <w:t xml:space="preserve">Critics who read the work as autobiography have had to discount its most formally ambitious passages. Several study of the reception exist, but none is recent. Three student was asked to annotate the passages. There is several reasons to revisit the question now. Scholarship in Turkish has addressed the question at length and is poorly represented in the international indexes.</w:t>
      </w:r>
    </w:p>
    <w:p>
      <w:pPr>
        <w:pStyle w:val="Heading1"/>
      </w:pPr>
      <w:r>
        <w:t xml:space="preserve">2. Theoretical Framework</w:t>
      </w:r>
    </w:p>
    <w:p>
      <w:r>
        <w:t xml:space="preserve">Readers encounter the city twice, once as remembered and once as found, and the two never reconcile. Tanpınar returns to the same street in three separate works, each time from a different distance. The novel's chronology folds back on itself at the midpoint, and nothing in the prose marks the fold. Scholarship in Turkish has addressed the question at length and is poorly represented in the international indexes. The imagined homeland is not a setting in these novels but a device that organises the narration.</w:t>
      </w:r>
    </w:p>
    <w:p>
      <w:r>
        <w:t xml:space="preserve">That implausibility is the point, and the criticism has treated it as a flaw. Tanpınar returns to the same street in three separate works, each time from a different distance. The translator's preface makes a claim about fidelity that the translation itself does not support. What the récit withholds is as structured as what it supplies. The translator's preface makes a claim about fidelity that the translation itself does not support. Tanpınar returns to the same street in three separate works, each time from a different distance.</w:t>
      </w:r>
    </w:p>
    <w:p>
      <w:r>
        <w:t xml:space="preserve">Readers encounter the city twice, once as remembered and once as found, and the two never reconcile. Comparative work on this material is thin, and the reasons for that are institutional rather than intellectual. The novel's chronology folds back on itself at the midpoint, and nothing in the prose marks the fold. Reviewers at the time noticed the repetition and treated it as a weakness.</w:t>
      </w:r>
    </w:p>
    <w:p>
      <w:pPr>
        <w:pStyle w:val="Heading2"/>
      </w:pPr>
      <w:r>
        <w:t xml:space="preserve">2.1 The Homeland as a Narrative Device Rather Than a Setting</w:t>
      </w:r>
    </w:p>
    <w:p>
      <w:r>
        <w:t xml:space="preserve">The author cites four source in that chapter. Pamuk's narrators are characteristically unreliable about their own motives rather than about events. The distinction is doing real work even so, and it is worth trying to state. Three of the novels were serialised before they appeared as books, which affected their structure. Censorship accounts for some of the silences, though not for their placement. Her argument turns on a distinction between the remembered and the imagined that she does not define.</w:t>
      </w:r>
    </w:p>
    <w:p>
      <w:r>
        <w:t xml:space="preserve">Her argument turns on a distinction between the remembered and the imagined that she does not define. A quantitative approach would need a corpus that does not yet exist in machine-readable form. Three student was asked to annotate the passages. The novel is more better in its revised form. What the récit withholds is as structured as what it supplies. The second edition restores a chapter that the first omitted without explanation.</w:t>
      </w:r>
    </w:p>
    <w:p>
      <w:r>
        <w:t xml:space="preserve">The translator's preface makes a claim about fidelity that the translation itself does not support. Neither reading accounts for the shift in tense that accompanies it. Her argument turns on a distinction between the remembered and the imagined that she does not define. The correspondence is held in two archives and has never been published in full. Criticism of the 1990s treated the motif as biographical, and that reading has proved difficult to dislodge. Letters from the period show the author revising the ending four times.</w:t>
      </w:r>
    </w:p>
    <w:p>
      <w:r>
        <w:t xml:space="preserve">Periodisation has followed political history here, and the literary evidence does not obviously agree. The translator recieved the manuscript in two seperate parts. That implausibility is the point, and the criticism has treated it as a flaw. Neither reading accounts for the shift in tense that accompanies it. Tanpınar returns to the same street in three separate works, each time from a different distance. Her argument turns on a distinction between the remembered and the imagined that she does not define. Censorship accounts for some of the silences, though not for their placement.</w:t>
      </w:r>
    </w:p>
    <w:p>
      <w:pPr>
        <w:pStyle w:val="Heading2"/>
      </w:pPr>
      <w:r>
        <w:t xml:space="preserve">2.2 Method</w:t>
      </w:r>
    </w:p>
    <w:p>
      <w:r>
        <w:t xml:space="preserve">Periodisation has followed political history here, and the literary evidence does not obviously agree. Reviewers at the time noticed the repetition and treated it as a weakness. A quantitative approach would need a corpus that does not yet exist in machine-readable form. A distinction between exile and emigration is assumed throughout the criticism and rarely argued for.</w:t>
      </w:r>
    </w:p>
    <w:p>
      <w:r>
        <w:t xml:space="preserve">A close reading of the opening paragraph shows the device already in operation. Reviewers at the time noticed the repetition and treated it as a weakness. The translator's preface makes a claim about fidelity that the translation itself does not support. That implausibility is the point, and the criticism has treated it as a flaw. What the récit withholds is as structured as what it supplies. The imagined homeland is not a setting in these novels but a device that organises the narration. The distinction is more easier to state than to defend.</w:t>
      </w:r>
    </w:p>
    <w:p>
      <w:r>
        <w:t xml:space="preserve">The published ending is the third of those, not the last. Comparative work on this material is thin, and the reasons for that are institutional rather than intellectual. Archival work would settle several of these questions and has not been undertaken. Attributing it to a single precursor requires ignoring the chronology.</w:t>
      </w:r>
    </w:p>
    <w:p>
      <w:pPr>
        <w:pStyle w:val="Heading1"/>
      </w:pPr>
      <w:r>
        <w:t xml:space="preserve">3. Analysis</w:t>
      </w:r>
    </w:p>
    <w:p>
      <w:r>
        <w:t xml:space="preserve">A quantitative approach would need a corpus that does not yet exist in machine-readable form. The narrator's memory is unreliable in a specific way: it is precise about rooms and vague about years. A close reading of the opening paragraph shows the device already in operation. The symmetry is too consistent to be accidental and too unremarked to be deliberate.</w:t>
      </w:r>
    </w:p>
    <w:p>
      <w:r>
        <w:t xml:space="preserve">Censorship accounts for some of the silences, though not for their placement. Periodisation has followed political history here, and the literary evidence does not obviously agree. Reception in the periodical press was warmer than the later academic consensus suggests. The correspondence is held in two archives and has never been published in full. The second edition restores a chapter that the first omitted without explanation.</w:t>
      </w:r>
    </w:p>
    <w:p>
      <w:r>
        <w:t xml:space="preserve">The imagined homeland is not a setting in these novels but a device that organises the narration. These children was tested twice, six months apart. Critics who read the work as autobiography have had to discount its most formally ambitious passages. A quantitative approach would need a corpus that does not yet exist in machine-readable form. The later criticism inherited that judgement without re-examining it. Criticism of the 1990s treated the motif as biographical, and that reading has proved difficult to dislodge.</w:t>
      </w:r>
    </w:p>
    <w:p>
      <w:pPr>
        <w:pStyle w:val="Heading2"/>
      </w:pPr>
      <w:r>
        <w:t xml:space="preserve">3.1 Doubled and Illusory Reality in the Discourse of the Narrator</w:t>
      </w:r>
    </w:p>
    <w:p>
      <w:r>
        <w:t xml:space="preserve">The narrator's memory is unreliable in a specific way: it is precise about rooms and vague about years. The imagined homeland is not a setting in these novels but a device that organises the narration. The imagined homeland is not a setting in these novels but a device that organises the narration. He were present at both of the interviews.</w:t>
      </w:r>
    </w:p>
    <w:p>
      <w:r>
        <w:t xml:space="preserve">Censorship accounts for some of the silences, though not for their placement. Critics who read the work as autobiography have had to discount its most formally ambitious passages. These result shows that the assumption is rarely examined. Neither reading accounts for the shift in tense that accompanies it.</w:t>
      </w:r>
    </w:p>
    <w:p>
      <w:r>
        <w:t xml:space="preserve">The protagonist's silence in the final chapter has been read as resignation and as refusal. Neither reading accounts for the shift in tense that accompanies it. Critics who read the work as autobiography have had to discount its most formally ambitious passages. Pamuk's narrators are characteristically unreliable about their own motives rather than about events. Archival work would settle several of these questions and has not been undertaken. Scholarship in Turkish has addressed the question at length and is poorly represented in the international indexes.</w:t>
      </w:r>
    </w:p>
    <w:p>
      <w:r>
        <w:t xml:space="preserve">Tanpınar returns to the same street in three separate works, each time from a different distance. Critics who read the work as autobiography have had to discount its most formally ambitious passages. Periodisation has followed political history here, and the literary evidence does not obviously agree. A close reading of the opening paragraph shows the device already in operation. The city is described in detail that no exile could plausibly retain.</w:t>
      </w:r>
    </w:p>
    <w:p>
      <w:pPr>
        <w:pStyle w:val="Heading2"/>
      </w:pPr>
      <w:r>
        <w:t xml:space="preserve">3.2 Melancholia as Authentic Resistance and Transcendence</w:t>
      </w:r>
    </w:p>
    <w:p>
      <w:r>
        <w:t xml:space="preserve">Scholarship in Turkish has addressed the question at length and is poorly represented in the international indexes. The correspondence is held in two archives and has never been published in full. That implausibility is the point, and the criticism has treated it as a flaw. The novel's chronology folds back on itself at the midpoint, and nothing in the prose marks the fold. Letters from the period show the author revising the ending four times. The manuscript circulated privately for some years before any publisher would take it.</w:t>
      </w:r>
    </w:p>
    <w:p>
      <w:r>
        <w:t xml:space="preserve">A close reading of the opening paragraph shows the device already in operation. Pamuk's narrators are characteristically unreliable about their own motives rather than about events. The imagined homeland is not a setting in these novels but a device that organises the narration. The figure of the locked room recurs in writers who have no plausible knowledge of one another. Scholarship in Turkish has addressed the question at length and is poorly represented in the international indexes. What the récit withholds is as structured as what it supplies.</w:t>
      </w:r>
    </w:p>
    <w:p>
      <w:r>
        <w:t xml:space="preserve">Translation history complicates the picture, since several of these works reached their readers in Turkish only decades later. Censorship accounts for some of the silences, though not for their placement. Archival work would settle several of these questions and has not been undertaken. Periodisation has followed political history here, and the literary evidence does not obviously agree. Despite of the volume of work on diaspora, the question remains open. That implausibility is the point, and the criticism has treated it as a flaw. Criticism of the 1990s treated the motif as biographical, and that reading has proved difficult to dislodge.</w:t>
      </w:r>
    </w:p>
    <w:p>
      <w:pPr>
        <w:pStyle w:val="Heading2"/>
      </w:pPr>
      <w:r>
        <w:t xml:space="preserve">3.3 The Spider, the Moth and the Problem of the Real</w:t>
      </w:r>
    </w:p>
    <w:p>
      <w:r>
        <w:t xml:space="preserve">The protagonist's silence in the final chapter has been read as resignation and as refusal. What the récit withholds is as structured as what it supplies. Reviewers at the time noticed the repetition and treated it as a weakness. The journals that carried this criticism are not indexed by any of the major databases.</w:t>
      </w:r>
    </w:p>
    <w:p>
      <w:r>
        <w:t xml:space="preserve">The city is described in detail that no exile could plausibly retain. Letters from the period show the author revising the ending four times. The distinction is doing real work even so, and it is worth trying to state. Letters from the period show the author revising the ending four times. The author cites four source in that chapter. Critics who read the work as autobiography have had to discount its most formally ambitious passages. The manuscript circulated privately for some years before any publisher would take it.</w:t>
      </w:r>
    </w:p>
    <w:p>
      <w:r>
        <w:t xml:space="preserve">The distinction is doing real work even so, and it is worth trying to state. The journals that carried this criticism are not indexed by any of the major databases. The distinction is doing real work even so, and it is worth trying to state. Critics who read the work as autobiography have had to discount its most formally ambitious passages. A close reading of the opening paragraph shows the device already in operation.</w:t>
      </w:r>
    </w:p>
    <w:p>
      <w:pPr>
        <w:pStyle w:val="Heading1"/>
      </w:pPr>
      <w:r>
        <w:t xml:space="preserve">4. Reception</w:t>
      </w:r>
    </w:p>
    <w:p>
      <w:r>
        <w:t xml:space="preserve">The distinction is doing real work even so, and it is worth trying to state. The published ending is the third of those, not the last. Which explains the persistence of the reading. These result shows that the assumption is rarely examined. Each of the three novels opens with an arrival and closes without a departure. The imagined homeland is not a setting in these novels but a device that organises the narration. Criticism of the 1990s treated the motif as biographical, and that reading has proved difficult to dislodge.</w:t>
      </w:r>
    </w:p>
    <w:p>
      <w:r>
        <w:t xml:space="preserve">The figure of the locked room recurs in writers who have no plausible knowledge of one another. The narrator's memory is unreliable in a specific way: it is precise about rooms and vague about years. The imagined homeland is not a setting in these novels but a device that organises the narration. The novel's chronology folds back on itself at the midpoint, and nothing in the prose marks the fold. The published ending is the third of those, not the last.</w:t>
      </w:r>
    </w:p>
    <w:p>
      <w:pPr>
        <w:pStyle w:val="Heading2"/>
      </w:pPr>
      <w:r>
        <w:t xml:space="preserve">4.1 The Periodical Press</w:t>
      </w:r>
    </w:p>
    <w:p>
      <w:r>
        <w:t xml:space="preserve">The findings has been reported elsewhere. Translation history complicates the picture, since several of these works reached their readers in Turkish only decades later. Periodisation has followed political history here, and the literary evidence does not obviously agree. Despite of the volume of work on diaspora, the question remains open. The later criticism inherited that judgement without re-examining it.</w:t>
      </w:r>
    </w:p>
    <w:p>
      <w:r>
        <w:t xml:space="preserve">Readers encounter the city twice, once as remembered and once as found, and the two never reconcile. Each of the three novels opens with an arrival and closes without a departure. The distinction is doing real work even so, and it is worth trying to state. Each of the three novels opens with an arrival and closes without a departure. Attributing it to a single precursor requires ignoring the chronology.</w:t>
      </w:r>
    </w:p>
    <w:p>
      <w:pPr>
        <w:pStyle w:val="Heading2"/>
      </w:pPr>
      <w:r>
        <w:t xml:space="preserve">4.2 The Later Academic Consensus</w:t>
      </w:r>
    </w:p>
    <w:p>
      <w:r>
        <w:t xml:space="preserve">The manuscript circulated privately for some years before any publisher would take it. A close reading of the opening paragraph shows the device already in operation. Archival work would settle several of these questions and has not been undertaken. The protagonist's silence in the final chapter has been read as resignation and as refusal.</w:t>
      </w:r>
    </w:p>
    <w:p>
      <w:r>
        <w:t xml:space="preserve">The responses was coded independently by two readers. A distinction between exile and emigration is assumed throughout the criticism and rarely argued for. Comparative work on this material is thin, and the reasons for that are institutional rather than intellectual. The figure of the locked room recurs in writers who have no plausible knowledge of one another. The city is described in detail that no exile could plausibly retain. A distinction between exile and emigration is assumed throughout the criticism and rarely argued for.</w:t>
      </w:r>
    </w:p>
    <w:p>
      <w:r>
        <w:t xml:space="preserve">The imagined homeland is not a setting in these novels but a device that organises the narration. Many people was involved in preparing the transcriptions. What the récit withholds is as structured as what it supplies. Pamuk's narrators are characteristically unreliable about their own motives rather than about events. The later criticism inherited that judgement without re-examining it. The published ending is the third of those, not the last.</w:t>
      </w:r>
    </w:p>
    <w:p>
      <w:pPr>
        <w:pStyle w:val="Heading1"/>
      </w:pPr>
      <w:r>
        <w:t xml:space="preserve">5. Discussion</w:t>
      </w:r>
    </w:p>
    <w:p>
      <w:r>
        <w:t xml:space="preserve">Letters from the period show the author revising the ending four times. Pamuk's narrators are characteristically unreliable about their own motives rather than about events. Criticism of the 1990s treated the motif as biographical, and that reading has proved difficult to dislodge. Three of the novels were serialised before they appeared as books, which affected their structure. The published ending is the third of those, not the last. The narrator's memory is unreliable in a specific way: it is precise about rooms and vague about years. Critics who read the work as autobiography have had to discount its most formally ambitious passages.</w:t>
      </w:r>
    </w:p>
    <w:p>
      <w:r>
        <w:t xml:space="preserve">A quantitative approach would need a corpus that does not yet exist in machine-readable form. The translator's preface makes a claim about fidelity that the translation itself does not support. Scholarship in Turkish has addressed the question at length and is poorly represented in the international indexes. Many people was involved in preparing the transcriptions. Neither reading accounts for the shift in tense that accompanies it. The city is described in detail that no exile could plausibly retain. The novel's chronology folds back on itself at the midpoint, and nothing in the prose marks the fold.</w:t>
      </w:r>
    </w:p>
    <w:p>
      <w:pPr>
        <w:pStyle w:val="Heading1"/>
      </w:pPr>
      <w:r>
        <w:t xml:space="preserve">6. Conclusion</w:t>
      </w:r>
    </w:p>
    <w:p>
      <w:r>
        <w:t xml:space="preserve">A distinction between exile and emigration is assumed throughout the criticism and rarely argued for. Archival work would settle several of these questions and has not been undertaken. Translation history complicates the picture, since several of these works reached their readers in Turkish only decades later. The correspondence is held in two archives and has never been published in full. Criticism of the 1990s treated the motif as biographical, and that reading has proved difficult to dislodge. A close reading of the opening paragraph shows the device already in operation. That implausibility is the point, and the criticism has treated it as a flaw.</w:t>
      </w:r>
    </w:p>
    <w:p>
      <w:r>
        <w:t xml:space="preserve">There is several reasons to revisit the question now. The figure of the locked room recurs in writers who have no plausible knowledge of one another. Critics who read the work as autobiography have had to discount its most formally ambitious passages. Her argument turns on a distinction between the remembered and the imagined that she does not define. The protagonist's silence in the final chapter has been read as resignation and as refusal. Translation history complicates the picture, since several of these works reached their readers in Turkish only decades later.</w:t>
      </w:r>
    </w:p>
    <w:p>
      <w:r>
        <w:t xml:space="preserve">The evidence is set out above ( as described in section 3 ). Archival work would settle several of these questions and has not been undertaken. Three of the novels were serialised before they appeared as books, which affected their structure. Reviewers at the time noticed the repetition and treated it as a weakness.</w:t>
      </w:r>
    </w:p>
    <w:p>
      <w:r>
        <w:t xml:space="preserve">The imagined homeland is not a setting in these novels but a device that organises the narration. Scholarship in Turkish has addressed the question at length and is poorly represented in the international indexes. Translation history complicates the picture, since several of these works reached their readers in Turkish only decades later. Translation history complicates the picture, since several of these works reached their readers in Turkish only decades later. The correspondence is held in two archives and has never been published in full. A close reading of the opening paragraph shows the device already in operation.</w:t>
      </w:r>
    </w:p>
    <w:p>
      <w:pPr>
        <w:pStyle w:val="Heading1"/>
      </w:pPr>
      <w:r>
        <w:t xml:space="preserve">1. Introduction</w:t>
      </w:r>
    </w:p>
    <w:p>
      <w:r>
        <w:t xml:space="preserve">Each of the three novels opens with an arrival and closes without a departure. A quantitative approach would need a corpus that does not yet exist in machine-readable form. The chapter  returns to this question at its close. Her argument turns on a distinction between the remembered and the imagined that she does not define.</w:t>
      </w:r>
    </w:p>
    <w:p>
      <w:r>
        <w:t xml:space="preserve">Critics who read the work as autobiography have had to discount its most formally ambitious passages. The manuscript circulated privately for some years before any publisher would take it. The distinction is more easier to state than to defend. The second edition restores a chapter that the first omitted without explanation. A distinction between exile and emigration is assumed throughout the criticism and rarely argued for.</w:t>
      </w:r>
    </w:p>
    <w:p>
      <w:pPr>
        <w:pStyle w:val="Heading1"/>
      </w:pPr>
      <w:r>
        <w:t xml:space="preserve">2. Theoretical Framework</w:t>
      </w:r>
    </w:p>
    <w:p>
      <w:r>
        <w:t xml:space="preserve">The distinction is doing real work even so, and it is worth trying to state. The later criticism inherited that judgement without re-examining it. Letters from the period show the author revising the ending four times. Letters from the period show the author revising the ending four times.</w:t>
      </w:r>
    </w:p>
    <w:p>
      <w:r>
        <w:t xml:space="preserve">Few studies has asked what the imagined homeland does structurally. The second edition restores a chapter that the first omitted without explanation. Critics who read the work as autobiography have had to discount its most formally ambitious passages. Reception in the periodical press was warmer than the later academic consensus suggests. Readers encounter the city twice, once as remembered and once as found, and the two never reconcile.</w:t>
      </w:r>
    </w:p>
    <w:p>
      <w:pPr>
        <w:pStyle w:val="Heading2"/>
      </w:pPr>
      <w:r>
        <w:t xml:space="preserve">2.1 The Homeland as a Narrative Device Rather Than a Setting</w:t>
      </w:r>
    </w:p>
    <w:p>
      <w:r>
        <w:t xml:space="preserve">The second edition restores a chapter that the first omitted without explanation. The author cites four source in that chapter. Translation history complicates the picture, since several of these works reached their readers in Turkish only decades later. Several study of the reception exist, but none is recent. The correspondence is held in two archives and has never been published in full. Three of the novels were serialised before they appeared as books, which affected their structure.</w:t>
      </w:r>
    </w:p>
    <w:p>
      <w:r>
        <w:t xml:space="preserve">This phenomena is well documented in the criticism of the period. The novel is more better in its revised form. Censorship accounts for some of the silences, though not for their placement. Readers encounter the city twice, once as remembered and once as found, and the two never reconcile. That implausibility is the point, and the criticism has treated it as a flaw.</w:t>
      </w:r>
    </w:p>
    <w:p>
      <w:r>
        <w:t xml:space="preserve">Censorship accounts for some of the silences, though not for their placement. That implausibility is the point, and the criticism has treated it as a flaw. That implausibility is the point, and the criticism has treated it as a flaw. The distinction is doing real work even so, and it is worth trying to state. The translator's preface makes a claim about fidelity that the translation itself does not support.</w:t>
      </w:r>
    </w:p>
    <w:p>
      <w:r>
        <w:t xml:space="preserve">Readers encounter the city twice, once as remembered and once as found, and the two never reconcile. The protagonist's silence in the final chapter has been read as resignation and as refusal. Three of the novels were serialised before they appeared as books, which affected their structure. These children was tested twice, six months apart. Readers encounter the city twice, once as remembered and once as found, and the two never reconcile. The figure of the locked room recurs in writers who have no plausible knowledge of one another.</w:t>
      </w:r>
    </w:p>
    <w:p>
      <w:pPr>
        <w:pStyle w:val="Heading2"/>
      </w:pPr>
      <w:r>
        <w:t xml:space="preserve">2.2 Method</w:t>
      </w:r>
    </w:p>
    <w:p>
      <w:r>
        <w:t xml:space="preserve">The translator's preface makes a claim about fidelity that the translation itself does not support. The figure of the locked room recurs in writers who have no plausible knowledge of one another. A distinction between exile and emigration is assumed throughout the criticism and rarely argued for. What the récit withholds is as structured as what it supplies. He were present at both of the interviews.</w:t>
      </w:r>
    </w:p>
    <w:p>
      <w:r>
        <w:t xml:space="preserve">A quantitative approach would need a corpus that does not yet exist in machine-readable form. A close reading of the opening paragraph shows the device already in operation. The distinction is doing real work even so, and it is worth trying to state. A quantitative approach would need a corpus that does not yet exist in machine-readable form. Comparative work on this material is thin, and the reasons for that are institutional rather than intellectual.</w:t>
      </w:r>
    </w:p>
    <w:p>
      <w:r>
        <w:t xml:space="preserve">Reviewers at the time noticed the repetition and treated it as a weakness. The published ending is the third of those, not the last. Neither reading accounts for the shift in tense that accompanies it. Readers encounter the city twice, once as remembered and once as found, and the two never reconcile. That implausibility is the point, and the criticism has treated it as a flaw. The scholarship on this topic were reviewed in the previous section.</w:t>
      </w:r>
    </w:p>
    <w:p>
      <w:r>
        <w:t xml:space="preserve">Neither reading accounts for the shift in tense that accompanies it. The criteria is not met by any of the cases examined here. The chapter  returns to this question at its close. The distinction is doing real work even so, and it is worth trying to state. Periodisation has followed political history here, and the literary evidence does not obviously agree. The symmetry is too consistent to be accidental and too unremarked to be deliberate.</w:t>
      </w:r>
    </w:p>
    <w:p>
      <w:pPr>
        <w:pStyle w:val="Heading1"/>
      </w:pPr>
      <w:r>
        <w:t xml:space="preserve">3. Analysis</w:t>
      </w:r>
    </w:p>
    <w:p>
      <w:r>
        <w:t xml:space="preserve">The author cites four source in that chapter. A close reading of the opening paragraph shows the device already in operation. Translation history complicates the picture, since several of these works reached their readers in Turkish only decades later. Criticism of the 1990s treated the motif as biographical, and that reading has proved difficult to dislodge. Scholarship in Turkish has addressed the question at length and is poorly represented in the international indexes. A quantitative approach would need a corpus that does not yet exist in machine-readable form. The translator's preface makes a claim about fidelity that the translation itself does not support.</w:t>
      </w:r>
    </w:p>
    <w:p>
      <w:r>
        <w:t xml:space="preserve">He were present at both of the interviews. Readers encounter the city twice, once as remembered and once as found, and the two never reconcile. Readers encounter the city twice, once as remembered and once as found, and the two never reconcile. Censorship accounts for some of the silences, though not for their placement. The narrator's memory is unreliable in a specific way: it is precise about rooms and vague about years.</w:t>
      </w:r>
    </w:p>
    <w:p>
      <w:r>
        <w:t xml:space="preserve">The symmetry is too consistent to be accidental and too unremarked to be deliberate. The symmetry is too consistent to be accidental and too unremarked to be deliberate. Each of the three novels opens with an arrival and closes without a departure. Tanpınar returns to the same street in three separate works, each time from a different distance. The correspondence is held in two archives and has never been published in full. The imagined homeland is not a setting in these novels but a device that organises the narration.</w:t>
      </w:r>
    </w:p>
    <w:p>
      <w:pPr>
        <w:pStyle w:val="Heading2"/>
      </w:pPr>
      <w:r>
        <w:t xml:space="preserve">3.1 Doubled and Illusory Reality in the Discourse of the Narrator</w:t>
      </w:r>
    </w:p>
    <w:p>
      <w:r>
        <w:t xml:space="preserve">Translation history complicates the picture, since several of these works reached their readers in Turkish only decades later. Censorship accounts for some of the silences, though not for their placement. The motif appears in poetry of the same decade, which suggests a shared source rather than influence. The symmetry is too consistent to be accidental and too unremarked to be deliberate. The data was collected over two decades.</w:t>
      </w:r>
    </w:p>
    <w:p>
      <w:r>
        <w:t xml:space="preserve">Each of the three novels opens with an arrival and closes without a departure. The journals that carried this criticism are not indexed by any of the major databases. Her argument turns on a distinction between the remembered and the imagined that she does not define. The motif appears in poetry of the same decade, which suggests a shared source rather than influence. Archival work would settle several of these questions and has not been undertaken. Reviewers at the time noticed the repetition and treated it as a weakness.</w:t>
      </w:r>
    </w:p>
    <w:p>
      <w:pPr>
        <w:pStyle w:val="Heading2"/>
      </w:pPr>
      <w:r>
        <w:t xml:space="preserve">3.2 Melancholia as Authentic Resistance and Transcendence</w:t>
      </w:r>
    </w:p>
    <w:p>
      <w:r>
        <w:t xml:space="preserve">The distinction is doing real work even so, and it is worth trying to state. The narrator's memory is unreliable in a specific way: it is precise about rooms and vague about years. Letters from the period show the author revising the ending four times. The novel is more better in its revised form. The city is described in detail that no exile could plausibly retain.</w:t>
      </w:r>
    </w:p>
    <w:p>
      <w:r>
        <w:t xml:space="preserve">Pamuk's narrators are characteristically unreliable about their own motives rather than about events. What the récit withholds is as structured as what it supplies. The motif appears in poetry of the same decade, which suggests a shared source rather than influence. Her argument turns on a distinction between the remembered and the imagined that she does not define. Attributing it to a single precursor requires ignoring the chronology. A distinction between exile and emigration is assumed throughout the criticism and rarely argued for.</w:t>
      </w:r>
    </w:p>
    <w:p>
      <w:r>
        <w:t xml:space="preserve">Her argument turns on a distinction between the remembered and the imagined that she does not define. Censorship accounts for some of the silences, though not for their placement. The journals that carried this criticism are not indexed by any of the major databases. These result shows that the assumption is rarely examined.</w:t>
      </w:r>
    </w:p>
    <w:p>
      <w:r>
        <w:t xml:space="preserve">Comparative work on this material is thin, and the reasons for that are institutional rather than intellectual. The city is described in detail that no exile could plausibly retain. Each of the three novels opens with an arrival and closes without a departure. Tanpınar returns to the same street in three separate works, each time from a different distance.</w:t>
      </w:r>
    </w:p>
    <w:p>
      <w:pPr>
        <w:pStyle w:val="Heading2"/>
      </w:pPr>
      <w:r>
        <w:t xml:space="preserve">3.3 The Spider, the Moth and the Problem of the Real</w:t>
      </w:r>
    </w:p>
    <w:p>
      <w:r>
        <w:t xml:space="preserve">A quantitative approach would need a corpus that does not yet exist in machine-readable form. Readers encounter the city twice, once as remembered and once as found, and the two never reconcile. A close reading of the opening paragraph shows the device already in operation. Her argument turns on a distinction between the remembered and the imagined that she does not define.</w:t>
      </w:r>
    </w:p>
    <w:p>
      <w:r>
        <w:t xml:space="preserve">Each of the three novels opens with an arrival and closes without a departure. The novel's chronology folds back on itself at the midpoint, and nothing in the prose marks the fold. Three of the novels were serialised before they appeared as books, which affected their structure. Periodisation has followed political history here, and the literary evidence does not obviously agree. A quantitative approach would need a corpus that does not yet exist in machine-readable form.</w:t>
      </w:r>
    </w:p>
    <w:p>
      <w:r>
        <w:t xml:space="preserve">Letters from the period show the author revising the ending four times. Censorship accounts for some of the silences, though not for their placement. That implausibility is the point, and the criticism has treated it as a flaw. The data was collected over two decades. The narrator's memory is unreliable in a specific way: it is precise about rooms and vague about years. The later criticism inherited that judgement without re-examining it.</w:t>
      </w:r>
    </w:p>
    <w:p>
      <w:r>
        <w:t xml:space="preserve">Readers encounter the city twice, once as remembered and once as found, and the two never reconcile. The motif appears in poetry of the same decade, which suggests a shared source rather than influence. Pamuk's narrators are characteristically unreliable about their own motives rather than about events. Archival work would settle several of these questions and has not been undertaken.</w:t>
      </w:r>
    </w:p>
    <w:p>
      <w:pPr>
        <w:pStyle w:val="Heading1"/>
      </w:pPr>
      <w:r>
        <w:t xml:space="preserve">4. Reception</w:t>
      </w:r>
    </w:p>
    <w:p>
      <w:r>
        <w:t xml:space="preserve">Attributing it to a single precursor requires ignoring the chronology. Censorship accounts for some of the silences, though not for their placement. Translation history complicates the picture, since several of these works reached their readers in Turkish only decades later. The protagonist's silence in the final chapter has been read as resignation and as refusal. The correspondence is held in two archives and has never been published in full.</w:t>
      </w:r>
    </w:p>
    <w:p>
      <w:r>
        <w:t xml:space="preserve">Readers encounter the city twice, once as remembered and once as found, and the two never reconcile. A distinction between exile and emigration is assumed throughout the criticism and rarely argued for. The manuscript circulated privately for some years before any publisher would take it. The narrator's memory is unreliable in a specific way: it is precise about rooms and vague about years. The translator's preface makes a claim about fidelity that the translation itself does not support. Criticism of the 1990s treated the motif as biographical, and that reading has proved difficult to dislodge.</w:t>
      </w:r>
    </w:p>
    <w:p>
      <w:pPr>
        <w:pStyle w:val="Heading2"/>
      </w:pPr>
      <w:r>
        <w:t xml:space="preserve">4.1 The Periodical Press</w:t>
      </w:r>
    </w:p>
    <w:p>
      <w:r>
        <w:t xml:space="preserve">Periodisation has followed political history here, and the literary evidence does not obviously agree. The narrator's memory is unreliable in a specific way: it is precise about rooms and vague about years. A quantitative approach would need a corpus that does not yet exist in machine-readable form. Attributing it to a single precursor requires ignoring the chronology. Three of the novels were serialised before they appeared as books, which affected their structure. A quantitative approach would need a corpus that does not yet exist in machine-readable form.</w:t>
      </w:r>
    </w:p>
    <w:p>
      <w:r>
        <w:t xml:space="preserve">Scholarship in Turkish has addressed the question at length and is poorly represented in the international indexes. Her argument turns on a distinction between the remembered and the imagined that she does not define. The novel's chronology folds back on itself at the midpoint, and nothing in the prose marks the fold. What the récit withholds is as structured as what it supplies. The period 1960-1985 saw the motif displaced by another.</w:t>
      </w:r>
    </w:p>
    <w:p>
      <w:pPr>
        <w:pStyle w:val="Heading2"/>
      </w:pPr>
      <w:r>
        <w:t xml:space="preserve">4.2 The Later Academic Consensus</w:t>
      </w:r>
    </w:p>
    <w:p>
      <w:r>
        <w:t xml:space="preserve">It is important to note that neither writer says so directly. Pamuk's narrators are characteristically unreliable about their own motives rather than about events. Critics who read the work as autobiography have had to discount its most formally ambitious passages. Three of the novels were serialised before they appeared as books, which affected their structure. Scholarship in Turkish has addressed the question at length and is poorly represented in the international indexes.</w:t>
      </w:r>
    </w:p>
    <w:p>
      <w:r>
        <w:t xml:space="preserve">A quantitative approach would need a corpus that does not yet exist in machine-readable form. Neither reading accounts for the shift in tense that accompanies it. Translation history complicates the picture, since several of these works reached their readers in Turkish only decades later. Pamuk's narrators are characteristically unreliable about their own motives rather than about events. The manuscript circulated privately for some years before any publisher would take it. Scholarship in Turkish has addressed the question at length and is poorly represented in the international indexes. This phenomena is well documented in the criticism of the period.</w:t>
      </w:r>
    </w:p>
    <w:p>
      <w:pPr>
        <w:pStyle w:val="Heading1"/>
      </w:pPr>
      <w:r>
        <w:t xml:space="preserve">5. Discussion</w:t>
      </w:r>
    </w:p>
    <w:p>
      <w:r>
        <w:t xml:space="preserve">The translator's preface makes a claim about fidelity that the translation itself does not support. A quantitative approach would need a corpus that does not yet exist in machine-readable form. Censorship accounts for some of the silences, though not for their placement. Attributing it to a single precursor requires ignoring the chronology. The period 1960-1985 saw the motif displaced by another. Critics who read the work as autobiography have had to discount its most formally ambitious passages. The distinction is doing real work even so, and it is worth trying to state.</w:t>
      </w:r>
    </w:p>
    <w:p>
      <w:r>
        <w:t xml:space="preserve">The novel's chronology folds back on itself at the midpoint, and nothing in the prose marks the fold. The symmetry is too consistent to be accidental and too unremarked to be deliberate. The narrator does not offer no resolution. Comparative work on this material is thin, and the reasons for that are institutional rather than intellectual. Attributing it to a single precursor requires ignoring the chronology. Criticism of the 1990s treated the motif as biographical, and that reading has proved difficult to dislodge.</w:t>
      </w:r>
    </w:p>
    <w:p>
      <w:pPr>
        <w:pStyle w:val="Heading1"/>
      </w:pPr>
      <w:r>
        <w:t xml:space="preserve">6. Conclusion</w:t>
      </w:r>
    </w:p>
    <w:p>
      <w:r>
        <w:t xml:space="preserve">A distinction between exile and emigration is assumed throughout the criticism and rarely argued for. Periodisation has followed political history here, and the literary evidence does not obviously agree. The second edition restores a chapter that the first omitted without explanation. The imagined homeland is not a setting in these novels but a device that organises the narration. The novel's chronology folds back on itself at the midpoint, and nothing in the prose marks the fold. Tanpınar returns to the same street in three separate works, each time from a different distance. Informations about the reception of these works is limited.</w:t>
      </w:r>
    </w:p>
    <w:p>
      <w:r>
        <w:t xml:space="preserve">A close reading of the opening paragraph shows the device already in operation. The protagonist's silence in the final chapter has been read as resignation and as refusal. Reception in the periodical press was warmer than the later academic consensus suggests. Comparative work on this material is thin, and the reasons for that are institutional rather than intellectual. Attributing it to a single precursor requires ignoring the chronology. Criticism of the 1990s treated the motif as biographical, and that reading has proved difficult to dislodge.</w:t>
      </w:r>
    </w:p>
    <w:p>
      <w:r>
        <w:t xml:space="preserve">Translation history complicates the picture, since several of these works reached their readers in Turkish only decades later. i would argue that the consequence is a different periodisation. Three of the novels were serialised before they appeared as books, which affected their structure. The second edition restores a chapter that the first omitted without explanation. Her argument turns on a distinction between the remembered and the imagined that she does not define.</w:t>
      </w:r>
    </w:p>
    <w:p>
      <w:pPr>
        <w:pStyle w:val="Heading1"/>
      </w:pPr>
      <w:r>
        <w:t xml:space="preserve">1. Introduction</w:t>
      </w:r>
    </w:p>
    <w:p>
      <w:r>
        <w:t xml:space="preserve">The second edition restores a chapter that the first omitted without explanation. The later criticism inherited that judgement without re-examining it. What the récit withholds is as structured as what it supplies. The narrator's memory is unreliable in a specific way: it is precise about rooms and vague about years. The data was collected over two decades.</w:t>
      </w:r>
    </w:p>
    <w:p>
      <w:r>
        <w:t xml:space="preserve">Reviewers at the time noticed the repetition and treated it as a weakness. Each of the three novels opens with an arrival and closes without a departure. The later criticism inherited that judgement without re-examining it. The city is described in detail that no exile could plausibly retain.</w:t>
      </w:r>
    </w:p>
    <w:p>
      <w:pPr>
        <w:pStyle w:val="Heading1"/>
      </w:pPr>
      <w:r>
        <w:t xml:space="preserve">2. Theoretical Framework</w:t>
      </w:r>
    </w:p>
    <w:p>
      <w:r>
        <w:t xml:space="preserve">Scholarship in Turkish has addressed the question at length and is poorly represented in the international indexes. The narrator's memory is unreliable in a specific way: it is precise about rooms and vague about years. Translation history complicates the picture, since several of these works reached their readers in Turkish only decades later. The second edition restores a chapter that the first omitted without explanation.</w:t>
      </w:r>
    </w:p>
    <w:p>
      <w:r>
        <w:t xml:space="preserve">The imagined homeland is not a setting in these novels but a device that organises the narration. Neither reading accounts for the shift in tense that accompanies it. The distinction is doing real work even so, and it is worth trying to state. Reviewers at the time noticed the repetition and treated it as a weakness. The researches on this question are inconclusive. Reception in the periodical press was warmer than the later academic consensus suggests.</w:t>
      </w:r>
    </w:p>
    <w:p>
      <w:r>
        <w:t xml:space="preserve">Three of the novels were serialised before they appeared as books, which affected their structure. The manuscript circulated privately for some years before any publisher would take it. Reviewers at the time noticed the repetition and treated it as a weakness. Letters from the period show the author revising the ending four times. Several study treats the homeland as mere background. The evidence is set out above ( as described in section 3 ).</w:t>
      </w:r>
    </w:p>
    <w:p>
      <w:pPr>
        <w:pStyle w:val="Heading2"/>
      </w:pPr>
      <w:r>
        <w:t xml:space="preserve">2.1 The Homeland as a Narrative Device Rather Than a Setting</w:t>
      </w:r>
    </w:p>
    <w:p>
      <w:r>
        <w:t xml:space="preserve">The novel's chronology folds back on itself at the midpoint, and nothing in the prose marks the fold. Translation history complicates the picture, since several of these works reached their readers in Turkish only decades later. Periodisation has followed political history here, and the literary evidence does not obviously agree. The reading is supported by the evidence!! Reception in the periodical press was warmer than the later academic consensus suggests. Her argument turns on a distinction between the remembered and the imagined that she does not define. The narrator does not offer no resolution.</w:t>
      </w:r>
    </w:p>
    <w:p>
      <w:r>
        <w:t xml:space="preserve">The motif appears in poetry of the same decade, which suggests a shared source rather than influence. Letters from the period show the author revising the ending four times. The symmetry is too consistent to be accidental and too unremarked to be deliberate. Attributing it to a single precursor requires ignoring the chronology. Readers encounter the city twice, once as remembered and once as found, and the two never reconcile.</w:t>
      </w:r>
    </w:p>
    <w:p>
      <w:pPr>
        <w:pStyle w:val="Heading2"/>
      </w:pPr>
      <w:r>
        <w:t xml:space="preserve">2.2 Method</w:t>
      </w:r>
    </w:p>
    <w:p>
      <w:r>
        <w:t xml:space="preserve">Reception in the periodical press was warmer than the later academic consensus suggests. Neither reading accounts for the shift in tense that accompanies it. Archival work would settle several of these questions and has not been undertaken. Three of the novels were serialised before they appeared as books, which affected their structure. The manuscript circulated privately for some years before any publisher would take it. The motif appears in poetry of the same decade, which suggests a shared source rather than influence. The responses was coded independently by two readers.</w:t>
      </w:r>
    </w:p>
    <w:p>
      <w:r>
        <w:t xml:space="preserve">The translator's preface makes a claim about fidelity that the translation itself does not support. The city is described in detail that no exile could plausibly retain. Her argument turns on a distinction between the remembered and the imagined that she does not define. The translator's preface makes a claim about fidelity that the translation itself does not support.</w:t>
      </w:r>
    </w:p>
    <w:p>
      <w:pPr>
        <w:pStyle w:val="Heading1"/>
      </w:pPr>
      <w:r>
        <w:t xml:space="preserve">3. Analysis</w:t>
      </w:r>
    </w:p>
    <w:p>
      <w:r>
        <w:t xml:space="preserve">The translator's preface makes a claim about fidelity that the translation itself does not support. Letters from the period show the author revising the ending four times. A quantitative approach would need a corpus that does not yet exist in machine-readable form. Periodisation has followed political history here, and the literary evidence does not obviously agree. A close reading of the opening paragraph shows the device already in operation. Reception in the periodical press was warmer than the later academic consensus suggests. Her argument turns on a distinction between the remembered and the imagined that she does not define.</w:t>
      </w:r>
    </w:p>
    <w:p>
      <w:r>
        <w:t xml:space="preserve">Periodisation has followed political history here, and the literary evidence does not obviously agree. The figure of the locked room recurs in writers who have no plausible knowledge of one another. The protagonist's silence in the final chapter has been read as resignation and as refusal. The correspondence is held in two archives and has never been published in full. Pamuk's narrators are characteristically unreliable about their own motives rather than about events.</w:t>
      </w:r>
    </w:p>
    <w:p>
      <w:r>
        <w:t xml:space="preserve">The distinction is doing real work even so, and it is worth trying to state. The protagonist's silence in the final chapter has been read as resignation and as refusal. The later criticism inherited that judgement without re-examining it. A distinction between exile and emigration is assumed throughout the criticism and rarely argued for. The protagonist's silence in the final chapter has been read as resignation and as refusal. The second edition restores a chapter that the first omitted without explanation. Translation history complicates the picture, since several of these works reached their readers in Turkish only decades later.</w:t>
      </w:r>
    </w:p>
    <w:p>
      <w:pPr>
        <w:pStyle w:val="Heading2"/>
      </w:pPr>
      <w:r>
        <w:t xml:space="preserve">3.1 Doubled and Illusory Reality in the Discourse of the Narrator</w:t>
      </w:r>
    </w:p>
    <w:p>
      <w:r>
        <w:t xml:space="preserve">The data was collected over two decades. The imagined homeland is not a setting in these novels but a device that organises the narration. Censorship accounts for some of the silences, though not for their placement. Readers encounter the city twice, once as remembered and once as found, and the two never reconcile. The correspondence is held in two archives and has never been published in full.</w:t>
      </w:r>
    </w:p>
    <w:p>
      <w:r>
        <w:t xml:space="preserve">The protagonist's silence in the final chapter has been read as resignation and as refusal. A distinction between exile and emigration is assumed throughout the criticism and rarely argued for. Scholarship in Turkish has addressed the question at length and is poorly represented in the international indexes. The published ending is the third of those, not the last.</w:t>
      </w:r>
    </w:p>
    <w:p>
      <w:r>
        <w:t xml:space="preserve">Reviewers at the time noticed the repetition and treated it as a weakness. The figure of the locked room recurs in writers who have no plausible knowledge of one another. Readers encounter the city twice, once as remembered and once as found, and the two never reconcile. A quantitative approach would need a corpus that does not yet exist in machine-readable form. Each of the three novels opens with an arrival and closes without a departure. Her argument turns on a distinction between the remembered and the imagined that she does not define. A quantitative approach would need a corpus that does not yet exist in machine-readable form.</w:t>
      </w:r>
    </w:p>
    <w:p>
      <w:r>
        <w:t xml:space="preserve">The figure of the locked room recurs in writers who have no plausible knowledge of one another. Translation history complicates the picture, since several of these works reached their readers in Turkish only decades later. Censorship accounts for some of the silences, though not for their placement. The city is described in detail that no exile could plausibly retain. The narrator does not offer no resolution. What the récit withholds is as structured as what it supplies. The distinction is doing real work even so, and it is worth trying to state.</w:t>
      </w:r>
    </w:p>
    <w:p>
      <w:pPr>
        <w:pStyle w:val="Heading2"/>
      </w:pPr>
      <w:r>
        <w:t xml:space="preserve">3.2 Melancholia as Authentic Resistance and Transcendence</w:t>
      </w:r>
    </w:p>
    <w:p>
      <w:r>
        <w:t xml:space="preserve">The motif appears in poetry of the same decade, which suggests a shared source rather than influence. Three of the novels were serialised before they appeared as books, which affected their structure. The figure of the locked room recurs in writers who have no plausible knowledge of one another. Neither reading accounts for the shift in tense that accompanies it. The distinction is doing real work even so, and it is worth trying to state. The published ending is the third of those, not the last. Each of the three novels opens with an arrival and closes without a departure.</w:t>
      </w:r>
    </w:p>
    <w:p>
      <w:r>
        <w:t xml:space="preserve">Each of the three novels opens with an arrival and closes without a departure. Reviewers at the time noticed the repetition and treated it as a weakness. The protagonist's silence in the final chapter has been read as resignation and as refusal. Translation history complicates the picture, since several of these works reached their readers in Turkish only decades later.</w:t>
      </w:r>
    </w:p>
    <w:p>
      <w:pPr>
        <w:pStyle w:val="Heading2"/>
      </w:pPr>
      <w:r>
        <w:t xml:space="preserve">3.3 The Spider, the Moth and the Problem of the Real</w:t>
      </w:r>
    </w:p>
    <w:p>
      <w:r>
        <w:t xml:space="preserve">The narrator does not offer no resolution. The responses was coded independently by two readers. Reception in the periodical press was warmer than the later academic consensus suggests. Letters from the period show the author revising the ending four times. Her argument turns on a distinction between the remembered and the imagined that she does not define. The published ending is the third of those, not the last. What the récit withholds is as structured as what it supplies.</w:t>
      </w:r>
    </w:p>
    <w:p>
      <w:r>
        <w:t xml:space="preserve">The imagined homeland is not a setting in these novels but a device that organises the narration. Censorship accounts for some of the silences, though not for their placement. It is important to note that neither writer says so directly. A quantitative approach would need a corpus that does not yet exist in machine-readable form. The figure of the locked room recurs in writers who have no plausible knowledge of one another.</w:t>
      </w:r>
    </w:p>
    <w:p>
      <w:r>
        <w:t xml:space="preserve">Letters from the period show the author revising the ending four times. Comparative work on this material is thin, and the reasons for that are institutional rather than intellectual. Attributing it to a single precursor requires ignoring the chronology. The narrator's memory is unreliable in a specific way: it is precise about rooms and vague about years. Neither reading accounts for the shift in tense that accompanies it. The protagonist's silence in the final chapter has been read as resignation and as refusal.</w:t>
      </w:r>
    </w:p>
    <w:p>
      <w:r>
        <w:t xml:space="preserve">The later criticism inherited that judgement without re-examining it. That implausibility is the point, and the criticism has treated it as a flaw. Translation history complicates the picture, since several of these works reached their readers in Turkish only decades later. Reviewers at the time noticed the repetition and treated it as a weakness. That implausibility is the point, and the criticism has treated it as a flaw. A close reading of the opening paragraph shows the device already in operation. Readers encounter the city twice, once as remembered and once as found, and the two never reconcile.</w:t>
      </w:r>
    </w:p>
    <w:p>
      <w:pPr>
        <w:pStyle w:val="Heading1"/>
      </w:pPr>
      <w:r>
        <w:t xml:space="preserve">4. Reception</w:t>
      </w:r>
    </w:p>
    <w:p>
      <w:r>
        <w:t xml:space="preserve">The narrator's memory is unreliable in a specific way: it is precise about rooms and vague about years. Pamuk's narrators are characteristically unreliable about their own motives rather than about events. Reception in the periodical press was warmer than the later academic consensus suggests. What the récit withholds is as structured as what it supplies.</w:t>
      </w:r>
    </w:p>
    <w:p>
      <w:r>
        <w:t xml:space="preserve">The symmetry is too consistent to be accidental and too unremarked to be deliberate. Scholarship in Turkish has addressed the question at length and is poorly represented in the international indexes. A quantitative approach would need a corpus that does not yet exist in machine-readable form. The findings has been reported elsewhere.</w:t>
      </w:r>
    </w:p>
    <w:p>
      <w:r>
        <w:t xml:space="preserve">Critics who read the work as autobiography have had to discount its most formally ambitious passages. Scholarship in Turkish has addressed the question at length and is poorly represented in the international indexes. Tanpınar returns to the same street in three separate works, each time from a different distance. Several study of the reception exist, but none is recent. The distinction is doing real work even so, and it is worth trying to state.</w:t>
      </w:r>
    </w:p>
    <w:p>
      <w:pPr>
        <w:pStyle w:val="Heading2"/>
      </w:pPr>
      <w:r>
        <w:t xml:space="preserve">4.1 The Periodical Press</w:t>
      </w:r>
    </w:p>
    <w:p>
      <w:r>
        <w:t xml:space="preserve">The symmetry is too consistent to be accidental and too unremarked to be deliberate. The author discuss about the theme of return at length. Neither reading accounts for the shift in tense that accompanies it. Reception in the periodical press was warmer than the later academic consensus suggests. That implausibility is the point, and the criticism has treated it as a flaw.</w:t>
      </w:r>
    </w:p>
    <w:p>
      <w:r>
        <w:t xml:space="preserve">Scholarship in Turkish has addressed the question at length and is poorly represented in the international indexes. Archival work would settle several of these questions and has not been undertaken. The journals that carried this criticism are not indexed by any of the major databases. The figure of the locked room recurs in writers who have no plausible knowledge of one another. Criticism of the 1990s treated the motif as biographical, and that reading has proved difficult to dislodge. Her argument turns on a distinction between the remembered and the imagined that she does not define.</w:t>
      </w:r>
    </w:p>
    <w:p>
      <w:r>
        <w:t xml:space="preserve">Reviewers at the time noticed the repetition and treated it as a weakness. Comparative work on this material is thin, and the reasons for that are institutional rather than intellectual. Criticism of the 1990s treated the motif as biographical, and that reading has proved difficult to dislodge. The distinction is doing real work even so, and it is worth trying to state.</w:t>
      </w:r>
    </w:p>
    <w:p>
      <w:r>
        <w:t xml:space="preserve">Periodisation has followed political history here, and the literary evidence does not obviously agree. Three of the novels were serialised before they appeared as books, which affected their structure. Criticism of the 1990s treated the motif as biographical, and that reading has proved difficult to dislodge. The motif appears in poetry of the same decade, which suggests a shared source rather than influence.</w:t>
      </w:r>
    </w:p>
    <w:p>
      <w:pPr>
        <w:pStyle w:val="Heading2"/>
      </w:pPr>
      <w:r>
        <w:t xml:space="preserve">4.2 The Later Academic Consensus</w:t>
      </w:r>
    </w:p>
    <w:p>
      <w:r>
        <w:t xml:space="preserve">Attributing it to a single precursor requires ignoring the chronology. The motif appears in poetry of the same decade, which suggests a shared source rather than influence. The figure of the locked room recurs in writers who have no plausible knowledge of one another. The manuscript circulated privately for some years before any publisher would take it. Reviewers at the time noticed the repetition and treated it as a weakness. Her argument turns on a distinction between the remembered and the imagined that she does not define. What the récit withholds is as structured as what it supplies.</w:t>
      </w:r>
    </w:p>
    <w:p>
      <w:r>
        <w:t xml:space="preserve">That implausibility is the point, and the criticism has treated it as a flaw. Pamuk's narrators are characteristically unreliable about their own motives rather than about events. Pamuk's narrators are characteristically unreliable about their own motives rather than about events. Scholarship in Turkish has addressed the question at length and is poorly represented in the international indexes. The correspondence is held in two archives and has never been published in full. Translation history complicates the picture, since several of these works reached their readers in Turkish only decades later. The evidence is set out above ( as described in section 3 ).</w:t>
      </w:r>
    </w:p>
    <w:p>
      <w:pPr>
        <w:pStyle w:val="Heading1"/>
      </w:pPr>
      <w:r>
        <w:t xml:space="preserve">5. Discussion</w:t>
      </w:r>
    </w:p>
    <w:p>
      <w:r>
        <w:t xml:space="preserve">Archival work would settle several of these questions and has not been undertaken. Scholarship in Turkish has addressed the question at length and is poorly represented in the international indexes. The narrator does not offer no resolution. Attributing it to a single precursor requires ignoring the chronology.</w:t>
      </w:r>
    </w:p>
    <w:p>
      <w:r>
        <w:t xml:space="preserve">Reviewers at the time noticed the repetition and treated it as a weakness. The city is described in detail that no exile could plausibly retain. Neither reading accounts for the shift in tense that accompanies it. The symmetry is too consistent to be accidental and too unremarked to be deliberate. The novel's chronology folds back on itself at the midpoint, and nothing in the prose marks the fold. These result shows that the assumption is rarely examined.</w:t>
      </w:r>
    </w:p>
    <w:p>
      <w:r>
        <w:t xml:space="preserve">Translation history complicates the picture, since several of these works reached their readers in Turkish only decades later. The narrator's memory is unreliable in a specific way: it is precise about rooms and vague about years. Reviewers at the time noticed the repetition and treated it as a weakness. Tanpınar returns to the same street in three separate works, each time from a different distance. The second edition restores a chapter that the first omitted without explanation.</w:t>
      </w:r>
    </w:p>
    <w:p>
      <w:r>
        <w:t xml:space="preserve">Reception in the periodical press was warmer than the later academic consensus suggests. Censorship accounts for some of the silences, though not for their placement. Each of the three novels opens with an arrival and closes without a departure. Neither reading accounts for the shift in tense that accompanies it. The translator's preface makes a claim about fidelity that the translation itself does not support. The imagined homeland is not a setting in these novels but a device that organises the narration.</w:t>
      </w:r>
    </w:p>
    <w:p>
      <w:pPr>
        <w:pStyle w:val="Heading1"/>
      </w:pPr>
      <w:r>
        <w:t xml:space="preserve">6. Conclusion</w:t>
      </w:r>
    </w:p>
    <w:p>
      <w:r>
        <w:t xml:space="preserve">Critics who read the work as autobiography have had to discount its most formally ambitious passages. Letters from the period show the author revising the ending four times. The symmetry is too consistent to be accidental and too unremarked to be deliberate. The distinction is doing real work even so, and it is worth trying to state. Censorship accounts for some of the silences, though not for their placement. What the récit withholds is as structured as what it supplies. Comparative work on this material is thin, and the reasons for that are institutional rather than intellectual.</w:t>
      </w:r>
    </w:p>
    <w:p>
      <w:r>
        <w:t xml:space="preserve">Tanpınar returns to the same street in three separate works, each time from a different distance. A quantitative approach would need a corpus that does not yet exist in machine-readable form. The protagonist's silence in the final chapter has been read as resignation and as refusal. Her argument turns on a distinction between the remembered and the imagined that she does not define. Three of the novels were serialised before they appeared as books, which affected their structure. The distinction is more easier to state than to defend.</w:t>
      </w:r>
    </w:p>
    <w:p>
      <w:r>
        <w:t xml:space="preserve">The novel's chronology folds back on itself at the midpoint, and nothing in the prose marks the fold. That implausibility is the point, and the criticism has treated it as a flaw. The protagonist's silence in the final chapter has been read as resignation and as refusal. Pamuk's narrators are characteristically unreliable about their own motives rather than about events. The translator recieved the manuscript in two seperate parts.</w:t>
      </w:r>
    </w:p>
    <w:p>
      <w:pPr>
        <w:pStyle w:val="Heading1"/>
      </w:pPr>
      <w:r>
        <w:t xml:space="preserve">1. Introduction</w:t>
      </w:r>
    </w:p>
    <w:p>
      <w:r>
        <w:t xml:space="preserve">Letters from the period show the author revising the ending four times. Three of the novels were serialised before they appeared as books, which affected their structure. The responses was coded independently by two readers. There is several reasons to revisit the question now.</w:t>
      </w:r>
    </w:p>
    <w:p>
      <w:r>
        <w:t xml:space="preserve">That implausibility is the point, and the criticism has treated it as a flaw. Three of the novels were serialised before they appeared as books, which affected their structure. There is several reasons to revisit the question now. Reviewers at the time noticed the repetition and treated it as a weakness.</w:t>
      </w:r>
    </w:p>
    <w:p>
      <w:r>
        <w:t xml:space="preserve">That implausibility is the point, and the criticism has treated it as a flaw. Pamuk's narrators are characteristically unreliable about their own motives rather than about events. Reception in the periodical press was warmer than the later academic consensus suggests. Reviewers at the time noticed the repetition and treated it as a weakness. The figure of the locked room recurs in writers who have no plausible knowledge of one another. Reviewers at the time noticed the repetition and treated it as a weakness.</w:t>
      </w:r>
    </w:p>
    <w:p>
      <w:pPr>
        <w:pStyle w:val="Heading1"/>
      </w:pPr>
      <w:r>
        <w:t xml:space="preserve">2. Theoretical Framework</w:t>
      </w:r>
    </w:p>
    <w:p>
      <w:r>
        <w:t xml:space="preserve">Archival work would settle several of these questions and has not been undertaken. According to me, the critical consensus settled too early. The narrator's memory is unreliable in a specific way: it is precise about rooms and vague about years. The translator's preface makes a claim about fidelity that the translation itself does not support.</w:t>
      </w:r>
    </w:p>
    <w:p>
      <w:r>
        <w:t xml:space="preserve">The protagonist's silence in the final chapter has been read as resignation and as refusal. The symmetry is too consistent to be accidental and too unremarked to be deliberate. Censorship accounts for some of the silences, though not for their placement. Letters from the period show the author revising the ending four times. Each of the three novels opens with an arrival and closes without a departure. Reviewers at the time noticed the repetition and treated it as a weakness. Reviewers at the time noticed the repetition and treated it as a weakness.</w:t>
      </w:r>
    </w:p>
    <w:p>
      <w:r>
        <w:t xml:space="preserve">The data was collected over two decades. Three of the novels were serialised before they appeared as books, which affected their structure. Criticism of the 1990s treated the motif as biographical, and that reading has proved difficult to dislodge. The narrator's memory is unreliable in a specific way: it is precise about rooms and vague about years.</w:t>
      </w:r>
    </w:p>
    <w:p>
      <w:pPr>
        <w:pStyle w:val="Heading2"/>
      </w:pPr>
      <w:r>
        <w:t xml:space="preserve">2.1 The Homeland as a Narrative Device Rather Than a Setting</w:t>
      </w:r>
    </w:p>
    <w:p>
      <w:r>
        <w:t xml:space="preserve">Readers encounter the city twice, once as remembered and once as found, and the two never reconcile. Three of the novels were serialised before they appeared as books, which affected their structure. Letters from the period show the author revising the ending four times. The published ending is the third of those, not the last. Readers encounter the city twice, once as remembered and once as found, and the two never reconcile. The second edition restores a chapter that the first omitted without explanation. The correspondence is held in two archives and has never been published in full.</w:t>
      </w:r>
    </w:p>
    <w:p>
      <w:r>
        <w:t xml:space="preserve">The distinction is doing real work even so, and it is worth trying to state. Censorship accounts for some of the silences, though not for their placement. The second edition restores a chapter that the first omitted without explanation. This chapter examine how three novelists write exile. The symmetry is too consistent to be accidental and too unremarked to be deliberate.</w:t>
      </w:r>
    </w:p>
    <w:p>
      <w:pPr>
        <w:pStyle w:val="Heading2"/>
      </w:pPr>
      <w:r>
        <w:t xml:space="preserve">2.2 Method</w:t>
      </w:r>
    </w:p>
    <w:p>
      <w:r>
        <w:t xml:space="preserve">Criticism of the 1990s treated the motif as biographical, and that reading has proved difficult to dislodge. Reception in the periodical press was warmer than the later academic consensus suggests. Tanpınar returns to the same street in three separate works, each time from a different distance. Tanpınar returns to the same street in three separate works, each time from a different distance. Her argument turns on a distinction between the remembered and the imagined that she does not define.</w:t>
      </w:r>
    </w:p>
    <w:p>
      <w:r>
        <w:t xml:space="preserve">This phenomena is well documented in the criticism of the period. Periodisation has followed political history here, and the literary evidence does not obviously agree. The city is described in detail that no exile could plausibly retain. The distinction is doing real work even so, and it is worth trying to state. Reception in the periodical press was warmer than the later academic consensus suggests. The evidence is set out above ( as described in section 3 ).</w:t>
      </w:r>
    </w:p>
    <w:p>
      <w:r>
        <w:t xml:space="preserve">Critics who read the work as autobiography have had to discount its most formally ambitious passages. The journals that carried this criticism are not indexed by any of the major databases. Reviewers at the time noticed the repetition and treated it as a weakness. A distinction between exile and emigration is assumed throughout the criticism and rarely argued for. Pamuk's narrators are characteristically unreliable about their own motives rather than about events. The novel's chronology folds back on itself at the midpoint, and nothing in the prose marks the fold.</w:t>
      </w:r>
    </w:p>
    <w:p>
      <w:pPr>
        <w:pStyle w:val="Heading1"/>
      </w:pPr>
      <w:r>
        <w:t xml:space="preserve">3. Analysis</w:t>
      </w:r>
    </w:p>
    <w:p>
      <w:r>
        <w:t xml:space="preserve">Letters from the period show the author revising the ending four times. Each of the three novels opens with an arrival and closes without a departure. What the récit withholds is as structured as what it supplies. The second edition restores a chapter that the first omitted without explanation. Letters from the period show the author revising the ending four times. Censorship accounts for some of the silences, though not for their placement.</w:t>
      </w:r>
    </w:p>
    <w:p>
      <w:r>
        <w:t xml:space="preserve">Periodisation has followed political history here, and the literary evidence does not obviously agree. Critics who read the work as autobiography have had to discount its most formally ambitious passages. Each of the three novels opens with an arrival and closes without a departure. The manuscript circulated privately for some years before any publisher would take it. The second edition restores a chapter that the first omitted without explanation. Each of the three novels opens with an arrival and closes without a departure.</w:t>
      </w:r>
    </w:p>
    <w:p>
      <w:r>
        <w:t xml:space="preserve">Letters from the period show the author revising the ending four times. The distinction is doing real work even so, and it is worth trying to state. Censorship accounts for some of the silences, though not for their placement. Censorship accounts for some of the silences, though not for their placement. Neither reading accounts for the shift in tense that accompanies it. Tanpınar returns to the same street in three separate works, each time from a different distance.</w:t>
      </w:r>
    </w:p>
    <w:p>
      <w:r>
        <w:t xml:space="preserve">The later criticism inherited that judgement without re-examining it. Critics who read the work as autobiography have had to discount its most formally ambitious passages. Criticism of the 1990s treated the motif as biographical, and that reading has proved difficult to dislodge. That implausibility is the point, and the criticism has treated it as a flaw. The imagined homeland is not a setting in these novels but a device that organises the narration.</w:t>
      </w:r>
    </w:p>
    <w:p>
      <w:pPr>
        <w:pStyle w:val="Heading2"/>
      </w:pPr>
      <w:r>
        <w:t xml:space="preserve">3.1 Doubled and Illusory Reality in the Discourse of the Narrator</w:t>
      </w:r>
    </w:p>
    <w:p>
      <w:r>
        <w:t xml:space="preserve">Attributing it to a single precursor requires ignoring the chronology. Scholarship in Turkish has addressed the question at length and is poorly represented in the international indexes. Her argument turns on a distinction between the remembered and the imagined that she does not define. A quantitative approach would need a corpus that does not yet exist in machine-readable form.</w:t>
      </w:r>
    </w:p>
    <w:p>
      <w:r>
        <w:t xml:space="preserve">The translator's preface makes a claim about fidelity that the translation itself does not support. Comparative work on this material is thin, and the reasons for that are institutional rather than intellectual. The novel's chronology folds back on itself at the midpoint, and nothing in the prose marks the fold. Censorship accounts for some of the silences, though not for their placement. The imagined homeland is not a setting in these novels but a device that organises the narration. Three of the novels were serialised before they appeared as books, which affected their structure. The scholarship on this topic were reviewed in the previous section.</w:t>
      </w:r>
    </w:p>
    <w:p>
      <w:pPr>
        <w:pStyle w:val="Heading2"/>
      </w:pPr>
      <w:r>
        <w:t xml:space="preserve">3.2 Melancholia as Authentic Resistance and Transcendence</w:t>
      </w:r>
    </w:p>
    <w:p>
      <w:r>
        <w:t xml:space="preserve">Three of the novels were serialised before they appeared as books, which affected their structure. Her argument turns on a distinction between the remembered and the imagined that she does not define. Letters from the period show the author revising the ending four times. The journals that carried this criticism are not indexed by any of the major databases.</w:t>
      </w:r>
    </w:p>
    <w:p>
      <w:r>
        <w:t xml:space="preserve">The distinction is doing real work even so, and it is worth trying to state. The translator's preface makes a claim about fidelity that the translation itself does not support. The second edition restores a chapter that the first omitted without explanation. The translator's preface makes a claim about fidelity that the translation itself does not support. Criticism of the 1990s treated the motif as biographical, and that reading has proved difficult to dislodge. Her argument turns on a distinction between the remembered and the imagined that she does not define.</w:t>
      </w:r>
    </w:p>
    <w:p>
      <w:pPr>
        <w:pStyle w:val="Heading2"/>
      </w:pPr>
      <w:r>
        <w:t xml:space="preserve">3.3 The Spider, the Moth and the Problem of the Real</w:t>
      </w:r>
    </w:p>
    <w:p>
      <w:r>
        <w:t xml:space="preserve">Comparative work on this material is thin, and the reasons for that are institutional rather than intellectual. A distinction between exile and emigration is assumed throughout the criticism and rarely argued for. Readers encounter the city twice, once as remembered and once as found, and the two never reconcile. Censorship accounts for some of the silences, though not for their placement. Her argument turns on a distinction between the remembered and the imagined that she does not define.</w:t>
      </w:r>
    </w:p>
    <w:p>
      <w:r>
        <w:t xml:space="preserve">Criticism of the 1990s treated the motif as biographical, and that reading has proved difficult to dislodge. The correspondence is held in two archives and has never been published in full. The novel's chronology folds back on itself at the midpoint, and nothing in the prose marks the fold. A quantitative approach would need a corpus that does not yet exist in machine-readable form. The narrator's memory is unreliable in a specific way: it is precise about rooms and vague about years. The city is described in detail that no exile could plausibly retain.</w:t>
      </w:r>
    </w:p>
    <w:p>
      <w:r>
        <w:t xml:space="preserve">Each of the three novels opens with an arrival and closes without a departure. Pamuk's narrators are characteristically unreliable about their own motives rather than about events. A distinction between exile and emigration is assumed throughout the criticism and rarely argued for. Translation history complicates the picture, since several of these works reached their readers in Turkish only decades later. Periodisation has followed political history here, and the literary evidence does not obviously agree. The translator's preface makes a claim about fidelity that the translation itself does not support. Neither reading accounts for the shift in tense that accompanies it.</w:t>
      </w:r>
    </w:p>
    <w:p>
      <w:pPr>
        <w:pStyle w:val="Heading1"/>
      </w:pPr>
      <w:r>
        <w:t xml:space="preserve">4. Reception</w:t>
      </w:r>
    </w:p>
    <w:p>
      <w:r>
        <w:t xml:space="preserve">Her argument turns on a distinction between the remembered and the imagined that she does not define. The narrator's memory is unreliable in a specific way: it is precise about rooms and vague about years. The evidence is set out above ( as described in section 3 ). Readers encounter the city twice, once as remembered and once as found, and the two never reconcile. The imagined homeland is not a setting in these novels but a device that organises the narration. The second edition restores a chapter that the first omitted without explanation. What the récit withholds is as structured as what it supplies.</w:t>
      </w:r>
    </w:p>
    <w:p>
      <w:r>
        <w:t xml:space="preserve">Each of the three novels opens with an arrival and closes without a departure. The symmetry is too consistent to be accidental and too unremarked to be deliberate. The correspondence is held in two archives and has never been published in full. Scholarship in Turkish has addressed the question at length and is poorly represented in the international indexes.</w:t>
      </w:r>
    </w:p>
    <w:p>
      <w:r>
        <w:t xml:space="preserve">The figure of the locked room recurs in writers who have no plausible knowledge of one another. The distinction is doing real work even so, and it is worth trying to state. Due to the fact that the corpus is small, the results are provisional. The correspondence is held in two archives and has never been published in full.</w:t>
      </w:r>
    </w:p>
    <w:p>
      <w:pPr>
        <w:pStyle w:val="Heading2"/>
      </w:pPr>
      <w:r>
        <w:t xml:space="preserve">4.1 The Periodical Press</w:t>
      </w:r>
    </w:p>
    <w:p>
      <w:r>
        <w:t xml:space="preserve">The researches on this question are inconclusive. Letters from the period show the author revising the ending four times. The manuscript circulated privately for some years before any publisher would take it. The figure of the locked room recurs in writers who have no plausible knowledge of one another. A close reading of the opening paragraph shows the device already in operation. The distinction is doing real work even so, and it is worth trying to state.</w:t>
      </w:r>
    </w:p>
    <w:p>
      <w:r>
        <w:t xml:space="preserve">Her argument turns on a distinction between the remembered and the imagined that she does not define. The city is described in detail that no exile could plausibly retain. Reviewers at the time noticed the repetition and treated it as a weakness. The figure of the locked room recurs in writers who have no plausible knowledge of one another. The second edition restores a chapter that the first omitted without explanation.</w:t>
      </w:r>
    </w:p>
    <w:p>
      <w:r>
        <w:t xml:space="preserve">Pamuk's narrators are characteristically unreliable about their own motives rather than about events. The manuscript circulated privately for some years before any publisher would take it. The symmetry is too consistent to be accidental and too unremarked to be deliberate. That implausibility is the point, and the criticism has treated it as a flaw. Archival work would settle several of these questions and has not been undertaken.</w:t>
      </w:r>
    </w:p>
    <w:p>
      <w:pPr>
        <w:pStyle w:val="Heading2"/>
      </w:pPr>
      <w:r>
        <w:t xml:space="preserve">4.2 The Later Academic Consensus</w:t>
      </w:r>
    </w:p>
    <w:p>
      <w:r>
        <w:t xml:space="preserve">The narrator's memory is unreliable in a specific way: it is precise about rooms and vague about years. Comparative work on this material is thin, and the reasons for that are institutional rather than intellectual. Comparative work on this material is thin, and the reasons for that are institutional rather than intellectual. Reviewers at the time noticed the repetition and treated it as a weakness.</w:t>
      </w:r>
    </w:p>
    <w:p>
      <w:r>
        <w:t xml:space="preserve">The symmetry is too consistent to be accidental and too unremarked to be deliberate. Her argument turns on a distinction between the remembered and the imagined that she does not define. Critics who read the work as autobiography have had to discount its most formally ambitious passages. Criticism of the 1990s treated the motif as biographical, and that reading has proved difficult to dislodge. Censorship accounts for some of the silences, though not for their placement. Critics who read the work as autobiography have had to discount its most formally ambitious passages. Translation history complicates the picture, since several of these works reached their readers in Turkish only decades later.</w:t>
      </w:r>
    </w:p>
    <w:p>
      <w:pPr>
        <w:pStyle w:val="Heading1"/>
      </w:pPr>
      <w:r>
        <w:t xml:space="preserve">References</w:t>
      </w:r>
    </w:p>
    <w:p>
      <w:r>
        <w:t xml:space="preserve">Alexandrov, V. (1991). Nabokov's Otherworld. Princeton University Press. https://doi.org/10.1515/9781400861712</w:t>
      </w:r>
    </w:p>
    <w:p>
      <w:r>
        <w:t xml:space="preserve">Berberova, N., &amp; Nabokov, V. (1967). The Mechanics of Pale Fire. TriQuarterly, 17, 147-159</w:t>
      </w:r>
    </w:p>
    <w:p>
      <w:r>
        <w:t xml:space="preserve">Connolly, J. W. (1992). Nabokov's Early Fiction: Patterns of Self and Other. Cambridge University Press</w:t>
      </w:r>
    </w:p>
    <w:p>
      <w:r>
        <w:t xml:space="preserve">Seyhan, A. (2001). Writing Outside the Nation. Princeton University Press</w:t>
      </w:r>
    </w:p>
    <w:p>
      <w:r>
        <w:t xml:space="preserve">Seyhan, A. (2008). Tales of Crossed Destinies: The Modern Turkish Novel. Modern Language Association</w:t>
      </w:r>
    </w:p>
    <w:p>
      <w:r>
        <w:t xml:space="preserve">Tanpınar, A. H. (1949). Huzur. Remzi Kitabevi</w:t>
      </w:r>
    </w:p>
    <w:p>
      <w:r>
        <w:t xml:space="preserve">Venuti, L. (1995). The Translator's Invisibility: A History of Translation. Routledge</w:t>
      </w:r>
    </w:p>
    <w:sectPr>
      <w:pgSz w:w="11906" w:h="16838"/>
      <w:pgMar w:top="1440" w:right="1440" w:bottom="1440" w:left="1440"/>
    </w:sectPr>
  </w:body>
</w:document>
</file>

<file path=word/styles.xml><?xml version="1.0" encoding="utf-8"?>
<w:styles xmlns:w="http://schemas.openxmlformats.org/wordprocessingml/2006/main">
  <w:docDefaults>
    <w:rPrDefault>
      <w:rPr>
        <w:rFonts w:ascii="Times New Roman" w:hAnsi="Times New Roman"/>
        <w:sz w:val="24"/>
      </w:rPr>
    </w:rPrDefault>
  </w:docDefaults>
  <w:style w:type="paragraph" w:default="1" w:styleId="Normal">
    <w:name w:val="Normal"/>
    <w:pPr>
      <w:spacing w:after="160" w:line="276" w:lineRule="auto"/>
    </w:pPr>
  </w:style>
  <w:style w:type="paragraph" w:styleId="Heading1">
    <w:name w:val="heading 1"/>
    <w:basedOn w:val="Normal"/>
    <w:pPr>
      <w:keepNext/>
      <w:spacing w:before="320" w:after="160"/>
      <w:outlineLvl w:val="0"/>
    </w:pPr>
    <w:rPr>
      <w:b/>
      <w:sz w:val="32"/>
    </w:rPr>
  </w:style>
  <w:style w:type="paragraph" w:styleId="Heading2">
    <w:name w:val="heading 2"/>
    <w:basedOn w:val="Normal"/>
    <w:pPr>
      <w:keepNext/>
      <w:spacing w:before="280" w:after="140"/>
      <w:outlineLvl w:val="1"/>
    </w:pPr>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