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Jerémie,</w:t>
      </w:r>
    </w:p>
    <w:p/>
    <w:p>
      <w:r>
        <w:t>Thank you for passing this along. I've reviewed the mandate end to end, and I can genuinely say this Chief Growth &amp; Transformation Officer / Lead BI &amp; Analytics role sits exactly at the intersection of my career — and it's currently my top priority.</w:t>
      </w:r>
    </w:p>
    <w:p/>
    <w:p>
      <w:r>
        <w:t>Since you're likely to be in conversation with the client soon, here's a compact fit cheat-sheet so you can sell me with confidence:</w:t>
      </w:r>
    </w:p>
    <w:p/>
    <w:p>
      <w:r>
        <w:t>**1. BI &amp; Analytics Strategy / Data Governance**</w:t>
      </w:r>
    </w:p>
    <w:p>
      <w:r>
        <w:t>- Defined and rolled out reporting standards across Power BI, QlikSense, Cognos and Hyperion (Rexel 2014–16; Holcim 2024–25).</w:t>
      </w:r>
    </w:p>
    <w:p>
      <w:r>
        <w:t>- Established KPIs, business definitions and governance practices — including ensuring data reliability and liaising with auditors on rebate matters (Holcim, 2024–25).</w:t>
      </w:r>
    </w:p>
    <w:p/>
    <w:p>
      <w:r>
        <w:t>**2. Data Architecture, Modelling &amp; Analytics Delivery**</w:t>
      </w:r>
    </w:p>
    <w:p>
      <w:r>
        <w:t>- Designed data models and visualizations for BI efforts, translating business needs into technical reporting (Shurgard, 2022–23).</w:t>
      </w:r>
    </w:p>
    <w:p>
      <w:r>
        <w:t>- Built Power BI reporting from SAP HANA data, and shipped PowerQuery ETL workflows ingesting 1,500+ bookings per close with zero manual intervention (Engie Tractebel 2023; Engie SEM 2026).</w:t>
      </w:r>
    </w:p>
    <w:p>
      <w:r>
        <w:t>- Comfortable at both strategic and hands-on levels — built a budget model tool from scratch under a tight 2-week deadline (Engie SEM, 2026).</w:t>
      </w:r>
    </w:p>
    <w:p/>
    <w:p>
      <w:r>
        <w:t>**3. Business Transformation &amp; Stakeholder Partnership**</w:t>
      </w:r>
    </w:p>
    <w:p>
      <w:r>
        <w:t>- Acted as the core Business Analyst bridging IT architecture and strategic business operations across SAP S/4HANA migration (Engie SEM, 2026; Holcim 2024–25).</w:t>
      </w:r>
    </w:p>
    <w:p>
      <w:r>
        <w:t>- Led a self-service BI / RPA business model plus change management structures to drive adoption (Tobania, 2020).</w:t>
      </w:r>
    </w:p>
    <w:p/>
    <w:p>
      <w:r>
        <w:t>**4. Non-Profit &amp; EU Funding Domain Awareness**</w:t>
      </w:r>
    </w:p>
    <w:p>
      <w:r>
        <w:t>- Founded Soap collect, a non-profit sourcing reconditioned soap for disadvantaged communities (2019–present).</w:t>
      </w:r>
    </w:p>
    <w:p>
      <w:r>
        <w:t>- Certified FP7 Grant Agreements for the EU Research program at KPMG (2011–14) — direct exposure to EU Commission-funded programmes.</w:t>
      </w:r>
    </w:p>
    <w:p/>
    <w:p>
      <w:r>
        <w:t>**PROFILE SUMMARY**</w:t>
      </w:r>
    </w:p>
    <w:p>
      <w:r>
        <w:t>Profile: Executive Finance Professional (15+ years)</w:t>
      </w:r>
    </w:p>
    <w:p>
      <w:r>
        <w:t>Education: ESCP Business School (Auditing &amp; Consulting) + Université Paris Nanterre (Management Science &amp; Financial Control)</w:t>
      </w:r>
    </w:p>
    <w:p>
      <w:r>
        <w:t>Positioning: Finance-meets-Data Transformation executive, owning BI/Analytics strategy and data governance</w:t>
      </w:r>
    </w:p>
    <w:p>
      <w:r>
        <w:t>Availability: Immediate, hybrid-friendly (Brussels), full-time freelance (12+ months)</w:t>
      </w:r>
    </w:p>
    <w:p/>
    <w:p>
      <w:r>
        <w:t>My updated CV is attached. Have a good evening, and I look forward to our confidential conversation soon.</w:t>
      </w:r>
    </w:p>
    <w:p/>
    <w:p>
      <w:r>
        <w:t>Best regards,</w:t>
      </w:r>
    </w:p>
    <w:p>
      <w:r>
        <w:t>Ernest SONG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