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Milète,</w:t>
      </w:r>
    </w:p>
    <w:p/>
    <w:p>
      <w:r>
        <w:t>Thank you for passing along this opportunity — and please know it is exactly the kind of mandate I've been waiting for. I've reviewed the scope in detail, and I'm confident I'm the right person for it. The client's story — rapid organic growth compounded by acquisitions, now entering a critical strategic phase around the **Medium-Term Plan 2026-2030** and cross-border consolidation — maps almost point-for-point onto my core expertise.</w:t>
      </w:r>
    </w:p>
    <w:p/>
    <w:p>
      <w:r>
        <w:t>Since you're likely to meet the client soon, here's a compact cheat-sheet so you can sell me with ease:</w:t>
      </w:r>
    </w:p>
    <w:p/>
    <w:p>
      <w:r>
        <w:t>**Medium-Term Plan / Multi-Year Planning**</w:t>
      </w:r>
    </w:p>
    <w:p>
      <w:r>
        <w:t>- Vinci Airports (2016–2017): developed the long-term financial business model, concession valuation, and capex/forecasting for operations across 50+ sites — a genuine multi-year planning mandate.</w:t>
      </w:r>
    </w:p>
    <w:p>
      <w:r>
        <w:t>- Rexel (2014–2016): ran annual budgeting, monthly forecasting, and led the strategic planning process for a multi-entity group.</w:t>
      </w:r>
    </w:p>
    <w:p/>
    <w:p>
      <w:r>
        <w:t>**Group Controlling · Consolidation &amp; Technical Mastery**</w:t>
      </w:r>
    </w:p>
    <w:p>
      <w:r>
        <w:t>- Rexel: implemented IFRS financial reporting across Asia-Pacific, Latin America, and Canada; integrated SAP BPC + Cognos.</w:t>
      </w:r>
    </w:p>
    <w:p>
      <w:r>
        <w:t>- KPMG (2011–2014): audit of financial statements across standards, SOX process testing, and long-term contract financial modelling for PPPs.</w:t>
      </w:r>
    </w:p>
    <w:p>
      <w:r>
        <w:t>- Holcim (2024–2025): post-M&amp;A restructuring, financial reporting via Qliksense, auditor liaison on rebate matters.</w:t>
      </w:r>
    </w:p>
    <w:p/>
    <w:p>
      <w:r>
        <w:t>**Investor Support · M&amp;A · Due Diligence**</w:t>
      </w:r>
    </w:p>
    <w:p>
      <w:r>
        <w:t>- Shurgard (2022–2023): managed real estate acquisitions/redevelopment; built BI data models and an AI-driven pricing model for corporate development.</w:t>
      </w:r>
    </w:p>
    <w:p>
      <w:r>
        <w:t>- Magnetrap (2020–2022): interim CFO leading fundraising — organised **€3M** in debt/equity; authored cash-flow projections, business plans, and long-term models.</w:t>
      </w:r>
    </w:p>
    <w:p/>
    <w:p>
      <w:r>
        <w:t>**Business Partner Mindset &amp; Systems**</w:t>
      </w:r>
    </w:p>
    <w:p>
      <w:r>
        <w:t>- Engie SEM (2026–), Engie Tractebel, Holcim: SAP S/4HANA, Power BI, PowerQuery ETL, financial modelling — bridging corporate controlling with international regions autonomously.</w:t>
      </w:r>
    </w:p>
    <w:p/>
    <w:p>
      <w:r>
        <w:t>**Profile Summary**</w:t>
      </w:r>
    </w:p>
    <w:p>
      <w:r>
        <w:t>- **Profile:** Executive Finance Professional (15+ years, multi-entity / multi-country)</w:t>
      </w:r>
    </w:p>
    <w:p>
      <w:r>
        <w:t>- **Education:** Specialized Master's in Auditing and Consulting (ESCP, #1 FT 2026); Master's in Financial Control (Paris Nanterre)</w:t>
      </w:r>
    </w:p>
    <w:p>
      <w:r>
        <w:t>- **Positioning:** Senior FP&amp;A / Group Controlling / Corporate Finance, at the strategic corporate level</w:t>
      </w:r>
    </w:p>
    <w:p>
      <w:r>
        <w:t>- **Availability:** Immediate start; fully available full-time; based in Brussels (B-1000)</w:t>
      </w:r>
    </w:p>
    <w:p/>
    <w:p>
      <w:r>
        <w:t>My updated CV is attached. Have a good evening — I look forward to our conversation.</w:t>
      </w:r>
    </w:p>
    <w:p/>
    <w:p>
      <w:r>
        <w:t>Best regards,</w:t>
      </w:r>
    </w:p>
    <w:p>
      <w:r>
        <w:t>Ernest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