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remote / global multi-country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Reported across BE, FR, NL subsidiaries with remote, cross-modal partnering; reconciled middle-office (IVDB) data with SAP S/4HANA and delivered executive Power BI / Cognos reporting from anywhere.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