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CV-20260916-0072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Financial reporting / consolidation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Rexel — IFRS financial reporting for Asia-Pacific, Latin America and Canadian subsidiaries.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Integrated SAP BPC and Cognos reporting to consolidate multi-entity results and lead the annual budgeting, monthly forecasting and variance analysis cycle.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Faster, more transparent consolidation reporting that the board could act on immediately after each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