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Application Dossier — Ernest SONG</w:t>
      </w:r>
    </w:p>
    <w:p>
      <w:r>
        <w:t>Argumentation for Domain Leader / Finance (Infor M3 / Prometheus context) &amp; Director of Finance</w:t>
      </w:r>
      <w:r>
        <w:rPr>
          <w:i/>
          <w:color w:val="595959"/>
          <w:sz w:val="20"/>
        </w:rPr>
      </w:r>
    </w:p>
    <w:p>
      <w:pPr>
        <w:spacing w:after="120"/>
      </w:pPr>
      <w:r>
        <w:t>=== CANDIDATE ARGUMENTATION DOSSIER — Serial CV-20260916-0076 ===</w:t>
      </w:r>
    </w:p>
    <w:p/>
    <w:p>
      <w:pPr>
        <w:spacing w:after="120"/>
      </w:pPr>
      <w:r>
        <w:t>1. PROFILE SUMMARY</w:t>
      </w:r>
    </w:p>
    <w:p>
      <w:pPr>
        <w:spacing w:after="120"/>
      </w:pPr>
      <w:r>
        <w:t>Ernest SONG is a finance leader with 15+ years spanning financial reporting, budgeting &amp;</w:t>
      </w:r>
    </w:p>
    <w:p>
      <w:pPr>
        <w:spacing w:after="120"/>
      </w:pPr>
      <w:r>
        <w:t>forecasting, P&amp;L-adjacent oversight, ERP (SAP S/4HANA / SAP HANA) transformation and Business</w:t>
      </w:r>
    </w:p>
    <w:p>
      <w:pPr>
        <w:spacing w:after="120"/>
      </w:pPr>
      <w:r>
        <w:t>Intelligence (Power BI, Cognos, QlikSense). His base CV declares 'Chief Growth &amp; Transformation</w:t>
      </w:r>
    </w:p>
    <w:p>
      <w:pPr>
        <w:spacing w:after="120"/>
      </w:pPr>
      <w:r>
        <w:t>Officer'; he is repositioning to 'Director of Finance' to match the target JD.</w:t>
      </w:r>
    </w:p>
    <w:p/>
    <w:p>
      <w:pPr>
        <w:spacing w:after="120"/>
      </w:pPr>
      <w:r>
        <w:t>2. JD FIT ARGUMENT (Director of Finance / Domain Leader Finance)</w:t>
      </w:r>
    </w:p>
    <w:p>
      <w:pPr>
        <w:spacing w:after="40"/>
      </w:pPr>
      <w:r>
        <w:t>- Financial reporting (monthly/quarterly): IFRS reporting across APAC, LATAM, Canada (Rexel); month-end close leadership (Engie SEM).</w:t>
      </w:r>
    </w:p>
    <w:p>
      <w:pPr>
        <w:spacing w:after="40"/>
      </w:pPr>
      <w:r>
        <w:t>- Budgeting &amp; forecasting: from-scratch budgeting tool under 2-week deadline (Engie SEM); annual budgeting &amp; variance cycle (Rexel).</w:t>
      </w:r>
    </w:p>
    <w:p>
      <w:pPr>
        <w:spacing w:after="40"/>
      </w:pPr>
      <w:r>
        <w:t>- P&amp;L oversight: interim CFO treasury/P&amp;L oversight; €3M debt/equity raise (Magnetrap).</w:t>
      </w:r>
    </w:p>
    <w:p>
      <w:pPr>
        <w:spacing w:after="40"/>
      </w:pPr>
      <w:r>
        <w:t>- Multi-entity GL / AP / AR: 12+ entities across BE/FR/NL; IVDB reconciliation.</w:t>
      </w:r>
    </w:p>
    <w:p>
      <w:pPr>
        <w:spacing w:after="40"/>
      </w:pPr>
      <w:r>
        <w:t>- BI / dashboards: Power BI, Cognos, QlikSense rollouts.</w:t>
      </w:r>
    </w:p>
    <w:p>
      <w:pPr>
        <w:spacing w:after="40"/>
      </w:pPr>
      <w:r>
        <w:t>- ERP transformation: SAP S/4HANA / SAP HANA migration leadership.</w:t>
      </w:r>
    </w:p>
    <w:p>
      <w:pPr>
        <w:spacing w:after="40"/>
      </w:pPr>
      <w:r>
        <w:t>- Governance: SOX process testing (KPMG); ESCP auditing qualification.</w:t>
      </w:r>
    </w:p>
    <w:p/>
    <w:p>
      <w:pPr>
        <w:spacing w:after="120"/>
      </w:pPr>
      <w:r>
        <w:t>3. GAP ARGUMENTATION (honest, non-exaggerated)</w:t>
      </w:r>
    </w:p>
    <w:p>
      <w:pPr>
        <w:spacing w:after="40"/>
      </w:pPr>
      <w:r>
        <w:t>- US GAAP / US work context: not held directly; addressed via structured onboarding ramp leveraging IFRS / BE-GAAP consolidation foundation.</w:t>
      </w:r>
    </w:p>
    <w:p>
      <w:pPr>
        <w:spacing w:after="40"/>
      </w:pPr>
      <w:r>
        <w:t>- Dedicated standing AP/AR bookkeeping: not a dedicated bookkeeping role; covered by ESCP auditing qualification + ETL/automation discipline.</w:t>
      </w:r>
    </w:p>
    <w:p>
      <w:pPr>
        <w:spacing w:after="40"/>
      </w:pPr>
      <w:r>
        <w:t>- Named direct-report / org-chart leadership: influence &amp; team leadership proven (KPMG audit teams, 50+ airport sites); ramp plan provided.</w:t>
      </w:r>
    </w:p>
    <w:p>
      <w:pPr>
        <w:spacing w:after="40"/>
      </w:pPr>
      <w:r>
        <w:t>- US-based employer context: all experience Europe (BE/FR/PT); addressed via remote/hybrid delivery + fast-learning profile.</w:t>
      </w:r>
    </w:p>
    <w:p/>
    <w:p>
      <w:pPr>
        <w:spacing w:after="120"/>
      </w:pPr>
      <w:r>
        <w:t>4. WHY HIM (differentiators)</w:t>
      </w:r>
    </w:p>
    <w:p>
      <w:pPr>
        <w:spacing w:after="40"/>
      </w:pPr>
      <w:r>
        <w:t>- Translator's mindset: bridges IT architecture and business as Business Analyst.</w:t>
      </w:r>
    </w:p>
    <w:p>
      <w:pPr>
        <w:spacing w:after="40"/>
      </w:pPr>
      <w:r>
        <w:t>- Automation-first: PowerQuery ETL closes (1,500+ bookings/close, zero manual).</w:t>
      </w:r>
    </w:p>
    <w:p>
      <w:pPr>
        <w:spacing w:after="40"/>
      </w:pPr>
      <w:r>
        <w:t>- Dual perspective: sat on both operator's and executive-recruiter's side of the table.</w:t>
      </w:r>
    </w:p>
    <w:p>
      <w:pPr>
        <w:spacing w:after="40"/>
      </w:pPr>
      <w:r>
        <w:t>- Remote-friendly, deadline-respecting, clear multi-level communication.</w:t>
      </w:r>
    </w:p>
    <w:p/>
    <w:p>
      <w:pPr>
        <w:spacing w:after="120"/>
      </w:pPr>
      <w:r>
        <w:t>5. EVIDENCE TRACEABILITY</w:t>
      </w:r>
    </w:p>
    <w:p>
      <w:pPr>
        <w:spacing w:after="120"/>
      </w:pPr>
      <w:r>
        <w:t>Every claim above is traceable to the candidate's base CV (1 Source/SONG Ernest - CV v1.typ).</w:t>
      </w:r>
    </w:p>
    <w:p>
      <w:pPr>
        <w:spacing w:after="120"/>
      </w:pPr>
      <w:r>
        <w:t>No experience, metric, company or location is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