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</w:pPr>
      <w:r>
        <w:rPr>
          <w:b/>
          <w:i w:val="0"/>
          <w:color w:val="555555"/>
          <w:sz w:val="20"/>
        </w:rPr>
        <w:t>Serial CV-20260914-0019</w:t>
      </w:r>
    </w:p>
    <w:p>
      <w:r>
        <w:rPr>
          <w:b w:val="0"/>
          <w:i w:val="0"/>
          <w:color w:val="AAAAAA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after="120" w:before="40"/>
      </w:pPr>
      <w:r>
        <w:rPr>
          <w:b/>
          <w:i w:val="0"/>
          <w:color w:val="333333"/>
          <w:sz w:val="26"/>
        </w:rPr>
        <w:t>Cover Letter — Director of Client Finance — client &amp; portfolio finance</w:t>
      </w:r>
    </w:p>
    <w:p>
      <w:pPr>
        <w:spacing w:after="100" w:before="0"/>
      </w:pPr>
      <w:r>
        <w:rPr>
          <w:b w:val="0"/>
          <w:i w:val="0"/>
          <w:sz w:val="22"/>
        </w:rPr>
        <w:t>Dear Hiring Manager,</w:t>
      </w:r>
    </w:p>
    <w:p>
      <w:pPr>
        <w:spacing w:after="80" w:before="0"/>
      </w:pPr>
    </w:p>
    <w:p>
      <w:pPr>
        <w:spacing w:after="100" w:before="0"/>
      </w:pPr>
      <w:r>
        <w:rPr>
          <w:b w:val="0"/>
          <w:i w:val="0"/>
          <w:sz w:val="22"/>
        </w:rPr>
        <w:t>I am applying for the Director of Finance role. The position's need for reliable monthly and quarterly financial reporting, disciplined budgeting &amp; forecasting, and P&amp;L-adjacent decision-making across multiple entities matches my 15+ years across BE, FR and NL.</w:t>
      </w:r>
    </w:p>
    <w:p>
      <w:pPr>
        <w:spacing w:after="80" w:before="0"/>
      </w:pPr>
    </w:p>
    <w:p>
      <w:pPr>
        <w:spacing w:after="100" w:before="0"/>
      </w:pPr>
      <w:r>
        <w:rPr>
          <w:b w:val="0"/>
          <w:i w:val="0"/>
          <w:sz w:val="22"/>
        </w:rPr>
        <w:t>Managed a concession portfolio valuation at 4x acquisition cost; built project dashboards and AI-based pricing oversight, plus cost-control reporting and portfolio monitoring for multiple clients.</w:t>
      </w:r>
    </w:p>
    <w:p>
      <w:pPr>
        <w:spacing w:after="80" w:before="0"/>
      </w:pPr>
    </w:p>
    <w:p>
      <w:pPr>
        <w:spacing w:after="100" w:before="0"/>
      </w:pPr>
      <w:r>
        <w:rPr>
          <w:b w:val="0"/>
          <w:i w:val="0"/>
          <w:sz w:val="22"/>
        </w:rPr>
        <w:t>I am honest about two gaps: explicit day-to-day AP/AR bookkeeping as a standing role, and US GAAP / SEC context, which I have not used directly. I cover the first with my ESCP auditing qualification and fast-learning profile, and the second with a structured onboarding ramp — my IFRS and BE-GAAP consolidation foundation transfers cleanly. I respect deadlines, communicate clearly from the board down, and work well on-site or remotely.</w:t>
      </w:r>
    </w:p>
    <w:p>
      <w:pPr>
        <w:spacing w:after="80" w:before="0"/>
      </w:pPr>
    </w:p>
    <w:p>
      <w:pPr>
        <w:spacing w:after="100" w:before="0"/>
      </w:pPr>
      <w:r>
        <w:rPr>
          <w:b w:val="0"/>
          <w:i w:val="0"/>
          <w:sz w:val="22"/>
        </w:rPr>
        <w:t>I would welcome a conversation to discuss how I can contribute.</w:t>
      </w:r>
    </w:p>
    <w:p>
      <w:pPr>
        <w:spacing w:after="80" w:before="0"/>
      </w:pPr>
    </w:p>
    <w:p>
      <w:pPr>
        <w:spacing w:after="80" w:before="0"/>
      </w:pPr>
      <w:r>
        <w:rPr>
          <w:b w:val="0"/>
          <w:i/>
          <w:color w:val="333333"/>
          <w:sz w:val="22"/>
        </w:rPr>
        <w:t>Best regards,</w:t>
      </w:r>
    </w:p>
    <w:p>
      <w:pPr>
        <w:spacing w:after="80" w:before="0"/>
      </w:pPr>
      <w:r>
        <w:rPr>
          <w:b w:val="0"/>
          <w:i/>
          <w:color w:val="333333"/>
          <w:sz w:val="22"/>
        </w:rPr>
        <w:t>Ernest SONG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Source Sans 3" w:hAnsi="Source Sans 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