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CV-20260914-0019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CV-20260914-0019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Financial reporting / consolidation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Rexel — IFRS financial reporting for Asia-Pacific, Latin America and Canadian subsidiaries.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Integrated SAP BPC and Cognos reporting to consolidate multi-entity results and lead the annual budgeting, monthly forecasting and variance analysis cycle.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20" w:before="0"/>
      </w:pPr>
      <w:r>
        <w:rPr>
          <w:b w:val="0"/>
          <w:i w:val="0"/>
          <w:color w:val="555555"/>
          <w:sz w:val="20"/>
        </w:rPr>
        <w:t>Faster, more transparent consolidation reporting that the board could act on immediately after each close.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