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INTERVIEW PREP (STAR)</w:t>
      </w:r>
    </w:p>
    <w:p>
      <w:pPr>
        <w:spacing w:after="80"/>
      </w:pPr>
      <w:r>
        <w:rPr>
          <w:b w:val="0"/>
          <w:i/>
          <w:sz w:val="20"/>
        </w:rPr>
        <w:t>Serial CV-20260915-0068 � Director of Finance (United States)</w:t>
      </w:r>
    </w:p>
    <w:p>
      <w:pPr>
        <w:spacing w:after="80"/>
      </w:pPr>
      <w:r>
        <w:rPr>
          <w:b w:val="0"/>
          <w:i/>
          <w:sz w:val="20"/>
        </w:rPr>
        <w:t>Structure every answer: Situation � Task � Action � Result. Keep results quantified only where the real CV supports them.</w:t>
      </w:r>
    </w:p>
    <w:p>
      <w:pPr>
        <w:spacing w:after="80"/>
      </w:pPr>
      <w:r>
        <w:rPr>
          <w:b/>
          <w:i w:val="0"/>
          <w:sz w:val="22"/>
        </w:rPr>
        <w:t>BEHAVIORAL QUESTION</w:t>
      </w:r>
    </w:p>
    <w:p>
      <w:pPr>
        <w:spacing w:after="80"/>
      </w:pPr>
      <w:r>
        <w:rPr>
          <w:b/>
          <w:i w:val="0"/>
          <w:sz w:val="20"/>
        </w:rPr>
        <w:t>Tell me about a time you led a financial-close or month-end automation under pressure.</w:t>
      </w:r>
    </w:p>
    <w:p>
      <w:pPr>
        <w:spacing w:after="80"/>
      </w:pPr>
      <w:r>
        <w:rPr>
          <w:b w:val="0"/>
          <w:i/>
          <w:sz w:val="18"/>
        </w:rPr>
        <w:t>Context / source experience: Engie SEM � SAP S/4HANA pilot (Business Analyst), 2026�Present</w:t>
      </w:r>
    </w:p>
    <w:p>
      <w:pPr>
        <w:spacing w:after="80"/>
      </w:pPr>
      <w:r>
        <w:rPr>
          <w:b/>
          <w:i w:val="0"/>
          <w:sz w:val="20"/>
        </w:rPr>
        <w:t>SITUATION:</w:t>
      </w:r>
    </w:p>
    <w:p>
      <w:pPr>
        <w:spacing w:after="80"/>
      </w:pPr>
      <w:r>
        <w:rPr>
          <w:b w:val="0"/>
          <w:i w:val="0"/>
          <w:sz w:val="20"/>
        </w:rPr>
        <w:t>The close for commodity trading was still manual and error-prone.</w:t>
      </w:r>
    </w:p>
    <w:p>
      <w:pPr>
        <w:spacing w:after="80"/>
      </w:pPr>
      <w:r>
        <w:rPr>
          <w:b/>
          <w:i w:val="0"/>
          <w:sz w:val="20"/>
        </w:rPr>
        <w:t>TASK:</w:t>
      </w:r>
    </w:p>
    <w:p>
      <w:pPr>
        <w:spacing w:after="80"/>
      </w:pPr>
      <w:r>
        <w:rPr>
          <w:b w:val="0"/>
          <w:i w:val="0"/>
          <w:sz w:val="20"/>
        </w:rPr>
        <w:t>Remove manual effort while keeping the close accurate and auditable.</w:t>
      </w:r>
    </w:p>
    <w:p>
      <w:pPr>
        <w:spacing w:after="80"/>
      </w:pPr>
      <w:r>
        <w:rPr>
          <w:b/>
          <w:i w:val="0"/>
          <w:sz w:val="20"/>
        </w:rPr>
        <w:t>ACTION:</w:t>
      </w:r>
    </w:p>
    <w:p>
      <w:pPr>
        <w:spacing w:after="80"/>
      </w:pPr>
      <w:r>
        <w:rPr>
          <w:b w:val="0"/>
          <w:i w:val="0"/>
          <w:sz w:val="20"/>
        </w:rPr>
        <w:t>As core Business Analyst bridging IT and business, I engineered a PowerQuery ETL pipeline to ingest close data automatically and reconciled middle-office (IVDB) data with SAP S/4HANA.</w:t>
      </w:r>
    </w:p>
    <w:p>
      <w:pPr>
        <w:spacing w:after="80"/>
      </w:pPr>
      <w:r>
        <w:rPr>
          <w:b/>
          <w:i w:val="0"/>
          <w:sz w:val="20"/>
        </w:rPr>
        <w:t>RESULT:</w:t>
      </w:r>
    </w:p>
    <w:p>
      <w:pPr>
        <w:spacing w:after="80"/>
      </w:pPr>
      <w:r>
        <w:rPr>
          <w:b w:val="0"/>
          <w:i w:val="0"/>
          <w:sz w:val="20"/>
        </w:rPr>
        <w:t>1,500+ bookings per close processed with zero manual intervention, shortening the close and materially reducing error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