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INTERVIEW PREP (STAR)</w:t>
      </w:r>
    </w:p>
    <w:p>
      <w:pPr>
        <w:spacing w:after="80"/>
      </w:pPr>
      <w:r>
        <w:rPr>
          <w:b w:val="0"/>
          <w:i/>
          <w:sz w:val="20"/>
        </w:rPr>
        <w:t>Serial CV-20260915-0068 � Director of Finance (United States)</w:t>
      </w:r>
    </w:p>
    <w:p>
      <w:pPr>
        <w:spacing w:after="80"/>
      </w:pPr>
      <w:r>
        <w:rPr>
          <w:b w:val="0"/>
          <w:i/>
          <w:sz w:val="20"/>
        </w:rPr>
        <w:t>Structure every answer: Situation � Task � Action � Result. Keep results quantified only where the real CV supports them.</w:t>
      </w:r>
    </w:p>
    <w:p>
      <w:pPr>
        <w:spacing w:after="80"/>
      </w:pPr>
      <w:r>
        <w:rPr>
          <w:b/>
          <w:i w:val="0"/>
          <w:sz w:val="22"/>
        </w:rPr>
        <w:t>BEHAVIORAL QUESTION</w:t>
      </w:r>
    </w:p>
    <w:p>
      <w:pPr>
        <w:spacing w:after="80"/>
      </w:pPr>
      <w:r>
        <w:rPr>
          <w:b/>
          <w:i w:val="0"/>
          <w:sz w:val="20"/>
        </w:rPr>
        <w:t>Tell me about a time you turned financial data into executive Business Intelligence reporting.</w:t>
      </w:r>
    </w:p>
    <w:p>
      <w:pPr>
        <w:spacing w:after="80"/>
      </w:pPr>
      <w:r>
        <w:rPr>
          <w:b w:val="0"/>
          <w:i/>
          <w:sz w:val="18"/>
        </w:rPr>
        <w:t>Context / source experience: Engie Tractebel / Holcim / Shurgard � Power BI &amp; Qliksense, 2022�2023</w:t>
      </w:r>
    </w:p>
    <w:p>
      <w:pPr>
        <w:spacing w:after="80"/>
      </w:pPr>
      <w:r>
        <w:rPr>
          <w:b/>
          <w:i w:val="0"/>
          <w:sz w:val="20"/>
        </w:rPr>
        <w:t>SITUATION:</w:t>
      </w:r>
    </w:p>
    <w:p>
      <w:pPr>
        <w:spacing w:after="80"/>
      </w:pPr>
      <w:r>
        <w:rPr>
          <w:b w:val="0"/>
          <w:i w:val="0"/>
          <w:sz w:val="20"/>
        </w:rPr>
        <w:t>Senior leaders lacked decision-ready visibility into cash, rebates and investment performance.</w:t>
      </w:r>
    </w:p>
    <w:p>
      <w:pPr>
        <w:spacing w:after="80"/>
      </w:pPr>
      <w:r>
        <w:rPr>
          <w:b/>
          <w:i w:val="0"/>
          <w:sz w:val="20"/>
        </w:rPr>
        <w:t>TASK:</w:t>
      </w:r>
    </w:p>
    <w:p>
      <w:pPr>
        <w:spacing w:after="80"/>
      </w:pPr>
      <w:r>
        <w:rPr>
          <w:b w:val="0"/>
          <w:i w:val="0"/>
          <w:sz w:val="20"/>
        </w:rPr>
        <w:t>Design BI reporting that turns raw SAP/data into executive insight.</w:t>
      </w:r>
    </w:p>
    <w:p>
      <w:pPr>
        <w:spacing w:after="80"/>
      </w:pPr>
      <w:r>
        <w:rPr>
          <w:b/>
          <w:i w:val="0"/>
          <w:sz w:val="20"/>
        </w:rPr>
        <w:t>ACTION:</w:t>
      </w:r>
    </w:p>
    <w:p>
      <w:pPr>
        <w:spacing w:after="80"/>
      </w:pPr>
      <w:r>
        <w:rPr>
          <w:b w:val="0"/>
          <w:i w:val="0"/>
          <w:sz w:val="20"/>
        </w:rPr>
        <w:t>I built Power BI and Qliksense dashboards from SAP HANA data, and designed the data model and visualisation for the Investment department's BI efforts.</w:t>
      </w:r>
    </w:p>
    <w:p>
      <w:pPr>
        <w:spacing w:after="80"/>
      </w:pPr>
      <w:r>
        <w:rPr>
          <w:b/>
          <w:i w:val="0"/>
          <w:sz w:val="20"/>
        </w:rPr>
        <w:t>RESULT:</w:t>
      </w:r>
    </w:p>
    <w:p>
      <w:pPr>
        <w:spacing w:after="80"/>
      </w:pPr>
      <w:r>
        <w:rPr>
          <w:b w:val="0"/>
          <w:i w:val="0"/>
          <w:sz w:val="20"/>
        </w:rPr>
        <w:t>Executive decision-making accelerated; investment and rebate visibility moved from manual spreadsheets to live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