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INTERVIEW PREP (STAR)</w:t>
      </w:r>
    </w:p>
    <w:p>
      <w:pPr>
        <w:spacing w:after="80"/>
      </w:pPr>
      <w:r>
        <w:rPr>
          <w:b w:val="0"/>
          <w:i/>
          <w:sz w:val="20"/>
        </w:rPr>
        <w:t>Serial CV-20260915-0068 � Director of Finance (United States)</w:t>
      </w:r>
    </w:p>
    <w:p>
      <w:pPr>
        <w:spacing w:after="80"/>
      </w:pPr>
      <w:r>
        <w:rPr>
          <w:b w:val="0"/>
          <w:i/>
          <w:sz w:val="20"/>
        </w:rPr>
        <w:t>Structure every answer: Situation � Task � Action � Result. Keep results quantified only where the real CV supports them.</w:t>
      </w:r>
    </w:p>
    <w:p>
      <w:pPr>
        <w:spacing w:after="80"/>
      </w:pPr>
      <w:r>
        <w:rPr>
          <w:b/>
          <w:i w:val="0"/>
          <w:sz w:val="22"/>
        </w:rPr>
        <w:t>BEHAVIORAL QUESTION</w:t>
      </w:r>
    </w:p>
    <w:p>
      <w:pPr>
        <w:spacing w:after="80"/>
      </w:pPr>
      <w:r>
        <w:rPr>
          <w:b/>
          <w:i w:val="0"/>
          <w:sz w:val="20"/>
        </w:rPr>
        <w:t>Tell me about a time you managed P&amp;L / treasury responsibility under uncertainty.</w:t>
      </w:r>
    </w:p>
    <w:p>
      <w:pPr>
        <w:spacing w:after="80"/>
      </w:pPr>
      <w:r>
        <w:rPr>
          <w:b w:val="0"/>
          <w:i/>
          <w:sz w:val="18"/>
        </w:rPr>
        <w:t>Context / source experience: Magnetrap � interim CFO / fundraising, 2020�2022</w:t>
      </w:r>
    </w:p>
    <w:p>
      <w:pPr>
        <w:spacing w:after="80"/>
      </w:pPr>
      <w:r>
        <w:rPr>
          <w:b/>
          <w:i w:val="0"/>
          <w:sz w:val="20"/>
        </w:rPr>
        <w:t>SITUATION:</w:t>
      </w:r>
    </w:p>
    <w:p>
      <w:pPr>
        <w:spacing w:after="80"/>
      </w:pPr>
      <w:r>
        <w:rPr>
          <w:b w:val="0"/>
          <w:i w:val="0"/>
          <w:sz w:val="20"/>
        </w:rPr>
        <w:t>The company needed growth capital and disciplined cash oversight simultaneously.</w:t>
      </w:r>
    </w:p>
    <w:p>
      <w:pPr>
        <w:spacing w:after="80"/>
      </w:pPr>
      <w:r>
        <w:rPr>
          <w:b/>
          <w:i w:val="0"/>
          <w:sz w:val="20"/>
        </w:rPr>
        <w:t>TASK:</w:t>
      </w:r>
    </w:p>
    <w:p>
      <w:pPr>
        <w:spacing w:after="80"/>
      </w:pPr>
      <w:r>
        <w:rPr>
          <w:b w:val="0"/>
          <w:i w:val="0"/>
          <w:sz w:val="20"/>
        </w:rPr>
        <w:t>Raise financing and protect profitability as an interim finance leader.</w:t>
      </w:r>
    </w:p>
    <w:p>
      <w:pPr>
        <w:spacing w:after="80"/>
      </w:pPr>
      <w:r>
        <w:rPr>
          <w:b/>
          <w:i w:val="0"/>
          <w:sz w:val="20"/>
        </w:rPr>
        <w:t>ACTION:</w:t>
      </w:r>
    </w:p>
    <w:p>
      <w:pPr>
        <w:spacing w:after="80"/>
      </w:pPr>
      <w:r>
        <w:rPr>
          <w:b w:val="0"/>
          <w:i w:val="0"/>
          <w:sz w:val="20"/>
        </w:rPr>
        <w:t>I served as interim CFO and led fundraising, arranging €3M in debt and equity financing, while preparing cash-flow projections and monitoring performance with corrective actions.</w:t>
      </w:r>
    </w:p>
    <w:p>
      <w:pPr>
        <w:spacing w:after="80"/>
      </w:pPr>
      <w:r>
        <w:rPr>
          <w:b/>
          <w:i w:val="0"/>
          <w:sz w:val="20"/>
        </w:rPr>
        <w:t>RESULT:</w:t>
      </w:r>
    </w:p>
    <w:p>
      <w:pPr>
        <w:spacing w:after="80"/>
      </w:pPr>
      <w:r>
        <w:rPr>
          <w:b w:val="0"/>
          <w:i w:val="0"/>
          <w:sz w:val="20"/>
        </w:rPr>
        <w:t>€3M in debt/equity capital secured; profitability protected through monitored metrics and corrective 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