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financial reporting, close &amp; multi-entity GL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Direct financial reporting and controlling across French subsidiaries; owned month-end close automation with PowerQuery ETL (1,500+ bookings per close, zero manual intervention); IFRS financial reporting and budgeting &amp; forecasting for APAC / LatAm / Canada subsidiaries at Rexel.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