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CV-20260916-0071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Finance — remote / global multi-country finance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Reported across BE, FR, NL subsidiaries with remote, cross-modal partnering; reconciled middle-office (IVDB) data with SAP S/4HANA and delivered executive Power BI / Cognos reporting from anywhere.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