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CV-20260916-0071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CV-20260916-0071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Financial reporting / consolidation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Rexel — IFRS financial reporting for Asia-Pacific, Latin America and Canadian subsidiaries.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Integrated SAP BPC and Cognos reporting to consolidate multi-entity results and lead the annual budgeting, monthly forecasting and variance analysis cycle.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Faster, more transparent consolidation reporting that the board could act on immediately after each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