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CV-20260916-0072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Finance — plant &amp; operations partnering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Managed finance across 50+ airport locations in multiple countries (Vinci Airports) under P&amp;L and treasury oversight, and ran interim CFO duties at Magnetrap arranging €3M debt/equity financing.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