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Client Finance — client &amp; portfolio finance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Managed a concession portfolio valued at 4x acquisition cost; built project dashboards and AI-based pricing oversight, plus cost-control reporting and portfolio monitoring for multiple clients.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