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CV-20260916-0072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CV-20260916-0072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ERP integration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SEM — SAP S/4HANA migration pilot across French subsidiaries.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Acted as the core Business Analyst bridging IT architecture and business operations; drove AS-IS to TO-BE process design; ran finance workshops; reconciled the middle-office (IVDB) data with S/4HANA and simplified WDS project coding.</w:t>
      </w:r>
    </w:p>
    <w:p>
      <w:pPr>
        <w:spacing w:after="8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60" w:before="0"/>
      </w:pPr>
      <w:r>
        <w:rPr>
          <w:b w:val="0"/>
          <w:i w:val="0"/>
          <w:color w:val="555555"/>
          <w:sz w:val="20"/>
        </w:rPr>
        <w:t>A clean finance transition with a reconciled, monitorable project structure — directly reusable for any ERP replacement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