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1B365D"/>
          <w:sz w:val="44"/>
        </w:rPr>
        <w:t>E-Commerce Customer Cohort Retention Analysis</w:t>
      </w:r>
    </w:p>
    <w:p>
      <w:pPr>
        <w:spacing w:after="320"/>
      </w:pPr>
      <w:r>
        <w:rPr>
          <w:rFonts w:ascii="Calibri" w:hAnsi="Calibri"/>
          <w:i/>
          <w:color w:val="4A5568"/>
          <w:sz w:val="22"/>
        </w:rPr>
        <w:t>SQL Query Code, Formatted Result Table &amp; Workbench Result Screenshot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1B365D"/>
          <w:sz w:val="30"/>
        </w:rPr>
        <w:t>1. Overview &amp; Objective</w:t>
      </w:r>
    </w:p>
    <w:p>
      <w:pPr>
        <w:spacing w:after="200" w:line="276" w:lineRule="auto"/>
      </w:pPr>
      <w:r>
        <w:rPr>
          <w:rFonts w:ascii="Calibri" w:hAnsi="Calibri"/>
          <w:color w:val="2D3748"/>
          <w:sz w:val="22"/>
        </w:rPr>
        <w:t>This report documents the cohort retention analysis performed on the `Ecommerce_Transactions_Clean` database. The analysis identifies customer acquisition cohorts based on their first successful transaction month (`Month 0`) and measures month-over-month user retention rates through `Month 5`.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B365D"/>
          <w:sz w:val="30"/>
        </w:rPr>
        <w:t>2. SQL Query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WITH Customer_Cohort AS (</w:t>
              <w:br/>
              <w:t xml:space="preserve">    SELECT </w:t>
              <w:br/>
              <w:t xml:space="preserve">        Customer_ID,</w:t>
              <w:br/>
              <w:t xml:space="preserve">        MIN(STR_TO_DATE(Purchase_Date, '%d-%m-%Y')) AS cohort_start_date</w:t>
              <w:br/>
              <w:t xml:space="preserve">    FROM Ecommerce_Transactions_Clean</w:t>
              <w:br/>
              <w:t xml:space="preserve">    WHERE Payment_Status = 'Success'</w:t>
              <w:br/>
              <w:t xml:space="preserve">    GROUP BY Customer_ID</w:t>
              <w:br/>
              <w:t>),</w:t>
              <w:br/>
              <w:t>Cohort_Activity AS (</w:t>
              <w:br/>
              <w:t xml:space="preserve">    SELECT </w:t>
              <w:br/>
              <w:t xml:space="preserve">        t.Customer_ID,</w:t>
              <w:br/>
              <w:t xml:space="preserve">        DATE_FORMAT(c.cohort_start_date, '%Y-%m') AS cohort_month,</w:t>
              <w:br/>
              <w:t xml:space="preserve">        (YEAR(STR_TO_DATE(t.Purchase_Date, '%d-%m-%Y')) - YEAR(c.cohort_start_date)) * 12 + </w:t>
              <w:br/>
              <w:t xml:space="preserve">        (MONTH(STR_TO_DATE(t.Purchase_Date, '%d-%m-%Y')) - MONTH(c.cohort_start_date)) AS month_number</w:t>
              <w:br/>
              <w:t xml:space="preserve">    FROM Ecommerce_Transactions_Clean t</w:t>
              <w:br/>
              <w:t xml:space="preserve">    JOIN Customer_Cohort c ON t.Customer_ID = c.Customer_ID</w:t>
              <w:br/>
              <w:t xml:space="preserve">    WHERE t.Payment_Status = 'Success'</w:t>
              <w:br/>
              <w:t>),</w:t>
              <w:br/>
              <w:t>Cohort_Counts AS (</w:t>
              <w:br/>
              <w:t xml:space="preserve">    SELECT </w:t>
              <w:br/>
              <w:t xml:space="preserve">        cohort_month,</w:t>
              <w:br/>
              <w:t xml:space="preserve">        COUNT(DISTINCT CASE WHEN month_number = 0 THEN Customer_ID END) AS m0,</w:t>
              <w:br/>
              <w:t xml:space="preserve">        COUNT(DISTINCT CASE WHEN month_number = 1 THEN Customer_ID END) AS m1,</w:t>
              <w:br/>
              <w:t xml:space="preserve">        COUNT(DISTINCT CASE WHEN month_number = 2 THEN Customer_ID END) AS m2,</w:t>
              <w:br/>
              <w:t xml:space="preserve">        COUNT(DISTINCT CASE WHEN month_number = 3 THEN Customer_ID END) AS m3,</w:t>
              <w:br/>
              <w:t xml:space="preserve">        COUNT(DISTINCT CASE WHEN month_number = 4 THEN Customer_ID END) AS m4,</w:t>
              <w:br/>
              <w:t xml:space="preserve">        COUNT(DISTINCT CASE WHEN month_number = 5 THEN Customer_ID END) AS m5</w:t>
              <w:br/>
              <w:t xml:space="preserve">    FROM Cohort_Activity</w:t>
              <w:br/>
              <w:t xml:space="preserve">    GROUP BY cohort_month</w:t>
              <w:br/>
              <w:t>)</w:t>
              <w:br/>
              <w:t xml:space="preserve">SELECT </w:t>
              <w:br/>
              <w:t xml:space="preserve">    cohort_month AS Cohort,</w:t>
              <w:br/>
              <w:t xml:space="preserve">    m0 AS Cohort_Size,</w:t>
              <w:br/>
              <w:t xml:space="preserve">    ROUND(100.0 * m0 / m0, 1) AS `Month_0_%`,</w:t>
              <w:br/>
              <w:t xml:space="preserve">    ROUND(100.0 * m1 / m0, 1) AS `Month_1_%`,</w:t>
              <w:br/>
              <w:t xml:space="preserve">    ROUND(100.0 * m2 / m0, 1) AS `Month_2_%`,</w:t>
              <w:br/>
              <w:t xml:space="preserve">    ROUND(100.0 * m3 / m0, 1) AS `Month_3_%`,</w:t>
              <w:br/>
              <w:t xml:space="preserve">    ROUND(100.0 * m4 / m0, 1) AS `Month_4_%`,</w:t>
              <w:br/>
              <w:t xml:space="preserve">    ROUND(100.0 * m5 / m0, 1) AS `Month_5_%`</w:t>
              <w:br/>
              <w:t>FROM Cohort_Counts</w:t>
              <w:br/>
              <w:t>ORDER BY cohort_month;</w:t>
            </w:r>
          </w:p>
        </w:tc>
      </w:tr>
    </w:tbl>
    <w:p>
      <w:pPr>
        <w:spacing w:after="120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1B365D"/>
          <w:sz w:val="30"/>
        </w:rPr>
        <w:t>3. Query Result Data Table</w:t>
      </w:r>
    </w:p>
    <w:p>
      <w:pPr>
        <w:spacing w:after="160"/>
      </w:pPr>
      <w:r>
        <w:rPr>
          <w:rFonts w:ascii="Calibri" w:hAnsi="Calibri"/>
          <w:color w:val="2D3748"/>
          <w:sz w:val="22"/>
        </w:rPr>
        <w:t>Tabulated cohort size and month-by-month retention rates (%):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1B365D"/>
            <w:tcMar>
              <w:top w:w="90" w:type="dxa"/>
              <w:bottom w:w="9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Cohort</w:t>
            </w:r>
          </w:p>
        </w:tc>
        <w:tc>
          <w:tcPr>
            <w:tcW w:type="dxa" w:w="1170"/>
            <w:shd w:fill="1B365D"/>
            <w:tcMar>
              <w:top w:w="90" w:type="dxa"/>
              <w:bottom w:w="9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Cohort_Size</w:t>
            </w:r>
          </w:p>
        </w:tc>
        <w:tc>
          <w:tcPr>
            <w:tcW w:type="dxa" w:w="1170"/>
            <w:shd w:fill="1B365D"/>
            <w:tcMar>
              <w:top w:w="90" w:type="dxa"/>
              <w:bottom w:w="9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Month_0_%</w:t>
            </w:r>
          </w:p>
        </w:tc>
        <w:tc>
          <w:tcPr>
            <w:tcW w:type="dxa" w:w="1170"/>
            <w:shd w:fill="1B365D"/>
            <w:tcMar>
              <w:top w:w="90" w:type="dxa"/>
              <w:bottom w:w="9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Month_1_%</w:t>
            </w:r>
          </w:p>
        </w:tc>
        <w:tc>
          <w:tcPr>
            <w:tcW w:type="dxa" w:w="1170"/>
            <w:shd w:fill="1B365D"/>
            <w:tcMar>
              <w:top w:w="90" w:type="dxa"/>
              <w:bottom w:w="9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Month_2_%</w:t>
            </w:r>
          </w:p>
        </w:tc>
        <w:tc>
          <w:tcPr>
            <w:tcW w:type="dxa" w:w="1170"/>
            <w:shd w:fill="1B365D"/>
            <w:tcMar>
              <w:top w:w="90" w:type="dxa"/>
              <w:bottom w:w="9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Month_3_%</w:t>
            </w:r>
          </w:p>
        </w:tc>
        <w:tc>
          <w:tcPr>
            <w:tcW w:type="dxa" w:w="1170"/>
            <w:shd w:fill="1B365D"/>
            <w:tcMar>
              <w:top w:w="90" w:type="dxa"/>
              <w:bottom w:w="9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Month_4_%</w:t>
            </w:r>
          </w:p>
        </w:tc>
        <w:tc>
          <w:tcPr>
            <w:tcW w:type="dxa" w:w="1170"/>
            <w:shd w:fill="1B365D"/>
            <w:tcMar>
              <w:top w:w="90" w:type="dxa"/>
              <w:bottom w:w="9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Month_5_%</w:t>
            </w:r>
          </w:p>
        </w:tc>
      </w:tr>
      <w:tr>
        <w:tc>
          <w:tcPr>
            <w:tcW w:type="dxa" w:w="1170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D3748"/>
                <w:sz w:val="19"/>
              </w:rPr>
              <w:t>2025-01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60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100.0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38.3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41.7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16.7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3.3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0.0</w:t>
            </w:r>
          </w:p>
        </w:tc>
      </w:tr>
      <w:tr>
        <w:tc>
          <w:tcPr>
            <w:tcW w:type="dxa" w:w="1170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D3748"/>
                <w:sz w:val="19"/>
              </w:rPr>
              <w:t>2025-02</w:t>
            </w:r>
          </w:p>
        </w:tc>
        <w:tc>
          <w:tcPr>
            <w:tcW w:type="dxa" w:w="1170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74</w:t>
            </w:r>
          </w:p>
        </w:tc>
        <w:tc>
          <w:tcPr>
            <w:tcW w:type="dxa" w:w="1170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100.0</w:t>
            </w:r>
          </w:p>
        </w:tc>
        <w:tc>
          <w:tcPr>
            <w:tcW w:type="dxa" w:w="1170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48.6</w:t>
            </w:r>
          </w:p>
        </w:tc>
        <w:tc>
          <w:tcPr>
            <w:tcW w:type="dxa" w:w="1170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24.3</w:t>
            </w:r>
          </w:p>
        </w:tc>
        <w:tc>
          <w:tcPr>
            <w:tcW w:type="dxa" w:w="1170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17.6</w:t>
            </w:r>
          </w:p>
        </w:tc>
        <w:tc>
          <w:tcPr>
            <w:tcW w:type="dxa" w:w="1170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2.7</w:t>
            </w:r>
          </w:p>
        </w:tc>
        <w:tc>
          <w:tcPr>
            <w:tcW w:type="dxa" w:w="1170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1.4</w:t>
            </w:r>
          </w:p>
        </w:tc>
      </w:tr>
      <w:tr>
        <w:tc>
          <w:tcPr>
            <w:tcW w:type="dxa" w:w="1170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D3748"/>
                <w:sz w:val="19"/>
              </w:rPr>
              <w:t>2025-03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72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100.0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47.2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37.5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20.8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9.7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4.2</w:t>
            </w:r>
          </w:p>
        </w:tc>
      </w:tr>
      <w:tr>
        <w:tc>
          <w:tcPr>
            <w:tcW w:type="dxa" w:w="1170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D3748"/>
                <w:sz w:val="19"/>
              </w:rPr>
              <w:t>2025-04</w:t>
            </w:r>
          </w:p>
        </w:tc>
        <w:tc>
          <w:tcPr>
            <w:tcW w:type="dxa" w:w="1170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69</w:t>
            </w:r>
          </w:p>
        </w:tc>
        <w:tc>
          <w:tcPr>
            <w:tcW w:type="dxa" w:w="1170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100.0</w:t>
            </w:r>
          </w:p>
        </w:tc>
        <w:tc>
          <w:tcPr>
            <w:tcW w:type="dxa" w:w="1170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42.0</w:t>
            </w:r>
          </w:p>
        </w:tc>
        <w:tc>
          <w:tcPr>
            <w:tcW w:type="dxa" w:w="1170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37.7</w:t>
            </w:r>
          </w:p>
        </w:tc>
        <w:tc>
          <w:tcPr>
            <w:tcW w:type="dxa" w:w="1170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10.1</w:t>
            </w:r>
          </w:p>
        </w:tc>
        <w:tc>
          <w:tcPr>
            <w:tcW w:type="dxa" w:w="1170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1.4</w:t>
            </w:r>
          </w:p>
        </w:tc>
        <w:tc>
          <w:tcPr>
            <w:tcW w:type="dxa" w:w="1170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1.4</w:t>
            </w:r>
          </w:p>
        </w:tc>
      </w:tr>
      <w:tr>
        <w:tc>
          <w:tcPr>
            <w:tcW w:type="dxa" w:w="1170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D3748"/>
                <w:sz w:val="19"/>
              </w:rPr>
              <w:t>2025-05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53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100.0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43.4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28.3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15.1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5.7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0.0</w:t>
            </w:r>
          </w:p>
        </w:tc>
      </w:tr>
      <w:tr>
        <w:tc>
          <w:tcPr>
            <w:tcW w:type="dxa" w:w="1170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D3748"/>
                <w:sz w:val="19"/>
              </w:rPr>
              <w:t>2025-06</w:t>
            </w:r>
          </w:p>
        </w:tc>
        <w:tc>
          <w:tcPr>
            <w:tcW w:type="dxa" w:w="1170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57</w:t>
            </w:r>
          </w:p>
        </w:tc>
        <w:tc>
          <w:tcPr>
            <w:tcW w:type="dxa" w:w="1170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100.0</w:t>
            </w:r>
          </w:p>
        </w:tc>
        <w:tc>
          <w:tcPr>
            <w:tcW w:type="dxa" w:w="1170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57.9</w:t>
            </w:r>
          </w:p>
        </w:tc>
        <w:tc>
          <w:tcPr>
            <w:tcW w:type="dxa" w:w="1170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40.4</w:t>
            </w:r>
          </w:p>
        </w:tc>
        <w:tc>
          <w:tcPr>
            <w:tcW w:type="dxa" w:w="1170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28.1</w:t>
            </w:r>
          </w:p>
        </w:tc>
        <w:tc>
          <w:tcPr>
            <w:tcW w:type="dxa" w:w="1170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17.5</w:t>
            </w:r>
          </w:p>
        </w:tc>
        <w:tc>
          <w:tcPr>
            <w:tcW w:type="dxa" w:w="1170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7.0</w:t>
            </w:r>
          </w:p>
        </w:tc>
      </w:tr>
      <w:tr>
        <w:tc>
          <w:tcPr>
            <w:tcW w:type="dxa" w:w="1170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D3748"/>
                <w:sz w:val="19"/>
              </w:rPr>
              <w:t>2025-07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54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100.0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48.1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20.4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13.0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11.1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7.4</w:t>
            </w:r>
          </w:p>
        </w:tc>
      </w:tr>
      <w:tr>
        <w:tc>
          <w:tcPr>
            <w:tcW w:type="dxa" w:w="1170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D3748"/>
                <w:sz w:val="19"/>
              </w:rPr>
              <w:t>2025-08</w:t>
            </w:r>
          </w:p>
        </w:tc>
        <w:tc>
          <w:tcPr>
            <w:tcW w:type="dxa" w:w="1170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69</w:t>
            </w:r>
          </w:p>
        </w:tc>
        <w:tc>
          <w:tcPr>
            <w:tcW w:type="dxa" w:w="1170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100.0</w:t>
            </w:r>
          </w:p>
        </w:tc>
        <w:tc>
          <w:tcPr>
            <w:tcW w:type="dxa" w:w="1170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40.6</w:t>
            </w:r>
          </w:p>
        </w:tc>
        <w:tc>
          <w:tcPr>
            <w:tcW w:type="dxa" w:w="1170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29.0</w:t>
            </w:r>
          </w:p>
        </w:tc>
        <w:tc>
          <w:tcPr>
            <w:tcW w:type="dxa" w:w="1170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13.0</w:t>
            </w:r>
          </w:p>
        </w:tc>
        <w:tc>
          <w:tcPr>
            <w:tcW w:type="dxa" w:w="1170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4.3</w:t>
            </w:r>
          </w:p>
        </w:tc>
        <w:tc>
          <w:tcPr>
            <w:tcW w:type="dxa" w:w="1170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1.4</w:t>
            </w:r>
          </w:p>
        </w:tc>
      </w:tr>
      <w:tr>
        <w:tc>
          <w:tcPr>
            <w:tcW w:type="dxa" w:w="1170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D3748"/>
                <w:sz w:val="19"/>
              </w:rPr>
              <w:t>2025-09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78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100.0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42.3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38.5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19.2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5.1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5.1</w:t>
            </w:r>
          </w:p>
        </w:tc>
      </w:tr>
      <w:tr>
        <w:tc>
          <w:tcPr>
            <w:tcW w:type="dxa" w:w="1170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D3748"/>
                <w:sz w:val="19"/>
              </w:rPr>
              <w:t>2025-10</w:t>
            </w:r>
          </w:p>
        </w:tc>
        <w:tc>
          <w:tcPr>
            <w:tcW w:type="dxa" w:w="1170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60</w:t>
            </w:r>
          </w:p>
        </w:tc>
        <w:tc>
          <w:tcPr>
            <w:tcW w:type="dxa" w:w="1170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100.0</w:t>
            </w:r>
          </w:p>
        </w:tc>
        <w:tc>
          <w:tcPr>
            <w:tcW w:type="dxa" w:w="1170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53.3</w:t>
            </w:r>
          </w:p>
        </w:tc>
        <w:tc>
          <w:tcPr>
            <w:tcW w:type="dxa" w:w="1170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25.0</w:t>
            </w:r>
          </w:p>
        </w:tc>
        <w:tc>
          <w:tcPr>
            <w:tcW w:type="dxa" w:w="1170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13.3</w:t>
            </w:r>
          </w:p>
        </w:tc>
        <w:tc>
          <w:tcPr>
            <w:tcW w:type="dxa" w:w="1170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1.7</w:t>
            </w:r>
          </w:p>
        </w:tc>
        <w:tc>
          <w:tcPr>
            <w:tcW w:type="dxa" w:w="1170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1.7</w:t>
            </w:r>
          </w:p>
        </w:tc>
      </w:tr>
      <w:tr>
        <w:tc>
          <w:tcPr>
            <w:tcW w:type="dxa" w:w="1170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D3748"/>
                <w:sz w:val="19"/>
              </w:rPr>
              <w:t>2025-11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59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100.0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49.2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28.8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15.3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11.9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1.7</w:t>
            </w:r>
          </w:p>
        </w:tc>
      </w:tr>
      <w:tr>
        <w:tc>
          <w:tcPr>
            <w:tcW w:type="dxa" w:w="1170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D3748"/>
                <w:sz w:val="19"/>
              </w:rPr>
              <w:t>2025-12</w:t>
            </w:r>
          </w:p>
        </w:tc>
        <w:tc>
          <w:tcPr>
            <w:tcW w:type="dxa" w:w="1170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61</w:t>
            </w:r>
          </w:p>
        </w:tc>
        <w:tc>
          <w:tcPr>
            <w:tcW w:type="dxa" w:w="1170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100.0</w:t>
            </w:r>
          </w:p>
        </w:tc>
        <w:tc>
          <w:tcPr>
            <w:tcW w:type="dxa" w:w="1170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37.7</w:t>
            </w:r>
          </w:p>
        </w:tc>
        <w:tc>
          <w:tcPr>
            <w:tcW w:type="dxa" w:w="1170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19.7</w:t>
            </w:r>
          </w:p>
        </w:tc>
        <w:tc>
          <w:tcPr>
            <w:tcW w:type="dxa" w:w="1170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9.8</w:t>
            </w:r>
          </w:p>
        </w:tc>
        <w:tc>
          <w:tcPr>
            <w:tcW w:type="dxa" w:w="1170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3.3</w:t>
            </w:r>
          </w:p>
        </w:tc>
        <w:tc>
          <w:tcPr>
            <w:tcW w:type="dxa" w:w="1170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0.0</w:t>
            </w:r>
          </w:p>
        </w:tc>
      </w:tr>
      <w:tr>
        <w:tc>
          <w:tcPr>
            <w:tcW w:type="dxa" w:w="1170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D3748"/>
                <w:sz w:val="19"/>
              </w:rPr>
              <w:t>2026-01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8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100.0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25.0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0.0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0.0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0.0</w:t>
            </w:r>
          </w:p>
        </w:tc>
        <w:tc>
          <w:tcPr>
            <w:tcW w:type="dxa" w:w="1170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9"/>
              </w:rPr>
              <w:t>0.0</w:t>
            </w:r>
          </w:p>
        </w:tc>
      </w:tr>
    </w:tbl>
    <w:p>
      <w:pPr>
        <w:spacing w:after="120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1B365D"/>
          <w:sz w:val="30"/>
        </w:rPr>
        <w:t>4. Result Grid Screenshot</w:t>
      </w:r>
    </w:p>
    <w:p>
      <w:pPr>
        <w:spacing w:after="160"/>
      </w:pPr>
      <w:r>
        <w:rPr>
          <w:rFonts w:ascii="Calibri" w:hAnsi="Calibri"/>
          <w:color w:val="2D3748"/>
          <w:sz w:val="22"/>
        </w:rPr>
        <w:t>Execution result image from MySQL Workbench: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6854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8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B365D"/>
          <w:sz w:val="30"/>
        </w:rPr>
        <w:t>5. Analytical Insights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B365D"/>
          <w:sz w:val="22"/>
        </w:rPr>
        <w:t xml:space="preserve">Peak Retention Performance: </w:t>
      </w:r>
      <w:r>
        <w:rPr>
          <w:rFonts w:ascii="Calibri" w:hAnsi="Calibri"/>
          <w:color w:val="2D3748"/>
          <w:sz w:val="22"/>
        </w:rPr>
        <w:t>The 2025-06 cohort recorded the highest Month 1 retention rate at 57.9%, followed closely by 2025-10 at 53.3%.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B365D"/>
          <w:sz w:val="22"/>
        </w:rPr>
        <w:t xml:space="preserve">Retention Curve Decay: </w:t>
      </w:r>
      <w:r>
        <w:rPr>
          <w:rFonts w:ascii="Calibri" w:hAnsi="Calibri"/>
          <w:color w:val="2D3748"/>
          <w:sz w:val="22"/>
        </w:rPr>
        <w:t>Initial retention across all cohorts stays between 37.7% and 57.9% in Month 1, before dropping significantly by Month 3 (9.8% – 28.1%) and Month 5 (0.0% – 7.4%).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B365D"/>
          <w:sz w:val="22"/>
        </w:rPr>
        <w:t xml:space="preserve">Strongest Cohort Trajectory: </w:t>
      </w:r>
      <w:r>
        <w:rPr>
          <w:rFonts w:ascii="Calibri" w:hAnsi="Calibri"/>
          <w:color w:val="2D3748"/>
          <w:sz w:val="22"/>
        </w:rPr>
        <w:t>The June 2025 (2025-06) cohort maintained superior retention across all months, ending with a high 7.0% retention in Month 5 compared to an average below 2% for other months.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