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</w:pPr>
      <w:r>
        <w:rPr>
          <w:rFonts w:ascii="Noto Sans CJK SC" w:hAnsi="Noto Sans CJK SC" w:eastAsia="Noto Sans CJK SC" w:cs="Noto Sans CJK SC"/>
          <w:b/>
          <w:color w:val="B44F1F"/>
          <w:sz w:val="28"/>
        </w:rPr>
        <w:t>SECTION9</w:t>
      </w:r>
    </w:p>
    <w:p>
      <w:pPr>
        <w:pStyle w:val="Title"/>
        <w:spacing w:before="360" w:after="360"/>
      </w:pPr>
      <w:r>
        <w:t>完整功能对标</w:t>
        <w:br/>
        <w:t>与蜂群架构实施规划</w:t>
      </w:r>
    </w:p>
    <w:p>
      <w:pPr>
        <w:pStyle w:val="Subtitle"/>
        <w:spacing w:after="720"/>
      </w:pPr>
      <w:r>
        <w:t>从本地故障响应实验室，到可交付的 Agent 运维平台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202B36"/>
          <w:sz w:val="22"/>
        </w:rPr>
        <w:t xml:space="preserve">最终目标  </w:t>
      </w:r>
      <w:r>
        <w:rPr>
          <w:rFonts w:ascii="Noto Sans CJK SC" w:hAnsi="Noto Sans CJK SC" w:eastAsia="Noto Sans CJK SC" w:cs="Noto Sans CJK SC"/>
          <w:color w:val="596773"/>
          <w:sz w:val="22"/>
        </w:rPr>
        <w:t>完整覆盖 CloudThinker 公开功能与工作流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202B36"/>
          <w:sz w:val="22"/>
        </w:rPr>
        <w:t xml:space="preserve">核心方向  </w:t>
      </w:r>
      <w:r>
        <w:rPr>
          <w:rFonts w:ascii="Noto Sans CJK SC" w:hAnsi="Noto Sans CJK SC" w:eastAsia="Noto Sans CJK SC" w:cs="Noto Sans CJK SC"/>
          <w:color w:val="596773"/>
          <w:sz w:val="22"/>
        </w:rPr>
        <w:t>EvoMap / GEP 蜂群协作与受控执行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202B36"/>
          <w:sz w:val="22"/>
        </w:rPr>
        <w:t xml:space="preserve">实施策略  </w:t>
      </w:r>
      <w:r>
        <w:rPr>
          <w:rFonts w:ascii="Noto Sans CJK SC" w:hAnsi="Noto Sans CJK SC" w:eastAsia="Noto Sans CJK SC" w:cs="Noto Sans CJK SC"/>
          <w:color w:val="596773"/>
          <w:sz w:val="22"/>
        </w:rPr>
        <w:t>先完成真实主线，再扩展全平台功能</w:t>
      </w:r>
    </w:p>
    <w:p>
      <w:pPr>
        <w:spacing w:after="180"/>
      </w:pPr>
      <w:r>
        <w:rPr>
          <w:rFonts w:ascii="Noto Sans CJK SC" w:hAnsi="Noto Sans CJK SC" w:eastAsia="Noto Sans CJK SC" w:cs="Noto Sans CJK SC"/>
          <w:b/>
          <w:color w:val="202B36"/>
          <w:sz w:val="22"/>
        </w:rPr>
        <w:t xml:space="preserve">验收原则  </w:t>
      </w:r>
      <w:r>
        <w:rPr>
          <w:rFonts w:ascii="Noto Sans CJK SC" w:hAnsi="Noto Sans CJK SC" w:eastAsia="Noto Sans CJK SC" w:cs="Noto Sans CJK SC"/>
          <w:color w:val="596773"/>
          <w:sz w:val="22"/>
        </w:rPr>
        <w:t>功能对标、产品交付、效果差异分别证明</w:t>
      </w:r>
    </w:p>
    <w:p>
      <w:pPr>
        <w:spacing w:before="600"/>
      </w:pPr>
      <w:r>
        <w:rPr>
          <w:rFonts w:ascii="Noto Sans CJK SC" w:hAnsi="Noto Sans CJK SC" w:eastAsia="Noto Sans CJK SC" w:cs="Noto Sans CJK SC"/>
          <w:b/>
          <w:color w:val="B44F1F"/>
          <w:sz w:val="20"/>
        </w:rPr>
        <w:t>V1.0  |  2026-09-23</w:t>
      </w:r>
    </w:p>
    <w:p>
      <w:r>
        <w:rPr>
          <w:rFonts w:ascii="Noto Sans CJK SC" w:hAnsi="Noto Sans CJK SC" w:eastAsia="Noto Sans CJK SC" w:cs="Noto Sans CJK SC"/>
          <w:color w:val="596773"/>
          <w:sz w:val="18"/>
        </w:rPr>
        <w:t>仓库：er-s-an/section9  ·  分支：main</w:t>
      </w:r>
    </w:p>
    <w:p>
      <w:r>
        <w:rPr>
          <w:rFonts w:ascii="Noto Sans Mono CJK SC" w:hAnsi="Noto Sans Mono CJK SC" w:eastAsia="Noto Sans Mono CJK SC" w:cs="Noto Sans Mono CJK SC"/>
          <w:color w:val="596773"/>
          <w:sz w:val="17"/>
        </w:rPr>
        <w:t>基线：a803012cdde1fa4fdffc72bcbb7099316455e9ea</w:t>
      </w:r>
    </w:p>
    <w:p>
      <w:pPr>
        <w:spacing w:before="200"/>
      </w:pPr>
      <w:r>
        <w:rPr>
          <w:rFonts w:ascii="Noto Sans CJK SC" w:hAnsi="Noto Sans CJK SC" w:eastAsia="Noto Sans CJK SC" w:cs="Noto Sans CJK SC"/>
          <w:color w:val="596773"/>
          <w:sz w:val="18"/>
        </w:rPr>
        <w:t>本文为实施规划，不是已完成开发或运行验证报告。</w:t>
      </w:r>
    </w:p>
    <w:p>
      <w:r>
        <w:br w:type="page"/>
      </w:r>
    </w:p>
    <w:p>
      <w:bookmarkStart w:id="1" w:name="section_1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阅读说明与结论</w:t>
      </w:r>
      <w:bookmarkEnd w:id="1"/>
    </w:p>
    <w:p>
      <w:pPr>
        <w:jc w:val="both"/>
      </w:pPr>
      <w:r>
        <w:t>本项目的最终目标是完整覆盖 CloudThinker 已公开的产品功能与工作流，并以 EvoMap/GEP 集成的蜂群协作为主要实现方向。分期交付是控制集成风险的方法，不代表将最终范围缩减为一个客服演示工具。短期先交付可独立使用的 Mac 本地产品，随后扩展为受控试用系统，再完成全平台功能对标。</w:t>
      </w:r>
    </w:p>
    <w:p>
      <w:pPr>
        <w:jc w:val="both"/>
      </w:pPr>
      <w:r>
        <w:t>“功能对标”和“效果差异”必须分别验收。一个功能存在，要求它在真实授权数据上能完成对应工作，并正确处理失败；蜂群更有效，要求与强单 Agent、无 GEP/有 GEP 等对照在公平条件下比较。不得以角色数量、消息数量、办公室动画或一个成功样本代替结果。CloudThinker 官方 RCA 文档本身已经描述动态只读 subagent 调查，不能把竞争叙事写成“对方只有单 Agent”。[S12]</w:t>
      </w:r>
    </w:p>
    <w:p>
      <w:pPr>
        <w:jc w:val="both"/>
      </w:pPr>
      <w:r>
        <w:t>本次重新读取 main，仍指向上述完整提交。项目现有可复用资产包括权限与写入事务、租约/fencing、真实模型网关、探针、Pair 隔离、事件和证据导出。当前主要缺口是：真实应用接入与事故生命周期尚未成为产品主线；上轮 R1–R5 风险需要处理；完整冷安装、真实在途强杀恢复、成本场景重复验收仍缺充分证据。[S01][S02][S03]</w:t>
      </w:r>
    </w:p>
    <w:p>
      <w:pPr>
        <w:jc w:val="both"/>
      </w:pPr>
      <w:r>
        <w:t>架构决定如下：采用模块化单体，不立刻拆微服务；引入工作区级业务 authority，将 Incident 与 Run 分离；外部读写全部经过连接器和权限代理；Agent 负责调查与提案，确定性系统负责权限、准入、状态和执行；先打通 Langfuse → 事故 → 代码/配置 → 方案 → 受控执行 → 独立验收，再横向扩展全部功能域。</w:t>
      </w:r>
    </w:p>
    <w:p>
      <w:pPr>
        <w:jc w:val="both"/>
      </w:pPr>
      <w:r>
        <w:t>本文中“应当、必须、建议、新增”均表示拟实施设计。文中出现的新目录、接口、状态或检查命令均不代表仓库已经存在。已读取的公开资料、源码基线、未读取材料和证据限制详见第 24 节。</w:t>
      </w:r>
    </w:p>
    <w:p>
      <w:r>
        <w:br w:type="page"/>
      </w:r>
    </w:p>
    <w:p>
      <w:bookmarkStart w:id="2" w:name="section_2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目录</w:t>
      </w:r>
      <w:bookmarkEnd w:id="2"/>
    </w:p>
    <w:p>
      <w:pPr>
        <w:pStyle w:val="TOCItem"/>
      </w:pPr>
      <w:hyperlink w:anchor="section_3">
        <w:r>
          <w:rPr>
            <w:rFonts w:ascii="Noto Sans CJK SC" w:hAnsi="Noto Sans CJK SC" w:eastAsia="Noto Sans CJK SC" w:cs="Noto Sans CJK SC"/>
            <w:color w:val="B44F1F"/>
          </w:rPr>
          <w:t>1. 目标、范围与完整对标口径</w:t>
        </w:r>
      </w:hyperlink>
    </w:p>
    <w:p>
      <w:pPr>
        <w:pStyle w:val="TOCItem"/>
      </w:pPr>
      <w:hyperlink w:anchor="section_4">
        <w:r>
          <w:rPr>
            <w:rFonts w:ascii="Noto Sans CJK SC" w:hAnsi="Noto Sans CJK SC" w:eastAsia="Noto Sans CJK SC" w:cs="Noto Sans CJK SC"/>
            <w:color w:val="B44F1F"/>
          </w:rPr>
          <w:t>2. 当前基线与必须先处理的问题</w:t>
        </w:r>
      </w:hyperlink>
    </w:p>
    <w:p>
      <w:pPr>
        <w:pStyle w:val="TOCItem"/>
      </w:pPr>
      <w:hyperlink w:anchor="section_5">
        <w:r>
          <w:rPr>
            <w:rFonts w:ascii="Noto Sans CJK SC" w:hAnsi="Noto Sans CJK SC" w:eastAsia="Noto Sans CJK SC" w:cs="Noto Sans CJK SC"/>
            <w:color w:val="B44F1F"/>
          </w:rPr>
          <w:t>3. 产品主流程与用户工作对象</w:t>
        </w:r>
      </w:hyperlink>
    </w:p>
    <w:p>
      <w:pPr>
        <w:pStyle w:val="TOCItem"/>
      </w:pPr>
      <w:hyperlink w:anchor="section_6">
        <w:r>
          <w:rPr>
            <w:rFonts w:ascii="Noto Sans CJK SC" w:hAnsi="Noto Sans CJK SC" w:eastAsia="Noto Sans CJK SC" w:cs="Noto Sans CJK SC"/>
            <w:color w:val="B44F1F"/>
          </w:rPr>
          <w:t>4. 功能对标矩阵与完成标准</w:t>
        </w:r>
      </w:hyperlink>
    </w:p>
    <w:p>
      <w:pPr>
        <w:pStyle w:val="TOCItem"/>
      </w:pPr>
      <w:hyperlink w:anchor="section_7">
        <w:r>
          <w:rPr>
            <w:rFonts w:ascii="Noto Sans CJK SC" w:hAnsi="Noto Sans CJK SC" w:eastAsia="Noto Sans CJK SC" w:cs="Noto Sans CJK SC"/>
            <w:color w:val="B44F1F"/>
          </w:rPr>
          <w:t>5. 总体架构与现有实现复用</w:t>
        </w:r>
      </w:hyperlink>
    </w:p>
    <w:p>
      <w:pPr>
        <w:pStyle w:val="TOCItem"/>
      </w:pPr>
      <w:hyperlink w:anchor="section_8">
        <w:r>
          <w:rPr>
            <w:rFonts w:ascii="Noto Sans CJK SC" w:hAnsi="Noto Sans CJK SC" w:eastAsia="Noto Sans CJK SC" w:cs="Noto Sans CJK SC"/>
            <w:color w:val="B44F1F"/>
          </w:rPr>
          <w:t>6. 领域模型、存储与迁移</w:t>
        </w:r>
      </w:hyperlink>
    </w:p>
    <w:p>
      <w:pPr>
        <w:pStyle w:val="TOCItem"/>
      </w:pPr>
      <w:hyperlink w:anchor="section_9">
        <w:r>
          <w:rPr>
            <w:rFonts w:ascii="Noto Sans CJK SC" w:hAnsi="Noto Sans CJK SC" w:eastAsia="Noto Sans CJK SC" w:cs="Noto Sans CJK SC"/>
            <w:color w:val="B44F1F"/>
          </w:rPr>
          <w:t>7. 状态机与异常处理</w:t>
        </w:r>
      </w:hyperlink>
    </w:p>
    <w:p>
      <w:pPr>
        <w:pStyle w:val="TOCItem"/>
      </w:pPr>
      <w:hyperlink w:anchor="section_10">
        <w:r>
          <w:rPr>
            <w:rFonts w:ascii="Noto Sans CJK SC" w:hAnsi="Noto Sans CJK SC" w:eastAsia="Noto Sans CJK SC" w:cs="Noto Sans CJK SC"/>
            <w:color w:val="B44F1F"/>
          </w:rPr>
          <w:t>8. 连接器、Langfuse 与代码上下文</w:t>
        </w:r>
      </w:hyperlink>
    </w:p>
    <w:p>
      <w:pPr>
        <w:pStyle w:val="TOCItem"/>
      </w:pPr>
      <w:hyperlink w:anchor="section_11">
        <w:r>
          <w:rPr>
            <w:rFonts w:ascii="Noto Sans CJK SC" w:hAnsi="Noto Sans CJK SC" w:eastAsia="Noto Sans CJK SC" w:cs="Noto Sans CJK SC"/>
            <w:color w:val="B44F1F"/>
          </w:rPr>
          <w:t>9. 信号发现、关联与监护</w:t>
        </w:r>
      </w:hyperlink>
    </w:p>
    <w:p>
      <w:pPr>
        <w:pStyle w:val="TOCItem"/>
      </w:pPr>
      <w:hyperlink w:anchor="section_12">
        <w:r>
          <w:rPr>
            <w:rFonts w:ascii="Noto Sans CJK SC" w:hAnsi="Noto Sans CJK SC" w:eastAsia="Noto Sans CJK SC" w:cs="Noto Sans CJK SC"/>
            <w:color w:val="B44F1F"/>
          </w:rPr>
          <w:t>10. 蜂群协作运行时</w:t>
        </w:r>
      </w:hyperlink>
    </w:p>
    <w:p>
      <w:pPr>
        <w:pStyle w:val="TOCItem"/>
      </w:pPr>
      <w:hyperlink w:anchor="section_13">
        <w:r>
          <w:rPr>
            <w:rFonts w:ascii="Noto Sans CJK SC" w:hAnsi="Noto Sans CJK SC" w:eastAsia="Noto Sans CJK SC" w:cs="Noto Sans CJK SC"/>
            <w:color w:val="B44F1F"/>
          </w:rPr>
          <w:t>11. EvoMap/GEP 集成与真实性边界</w:t>
        </w:r>
      </w:hyperlink>
    </w:p>
    <w:p>
      <w:pPr>
        <w:pStyle w:val="TOCItem"/>
      </w:pPr>
      <w:hyperlink w:anchor="section_14">
        <w:r>
          <w:rPr>
            <w:rFonts w:ascii="Noto Sans CJK SC" w:hAnsi="Noto Sans CJK SC" w:eastAsia="Noto Sans CJK SC" w:cs="Noto Sans CJK SC"/>
            <w:color w:val="B44F1F"/>
          </w:rPr>
          <w:t>12. 权限、审批、租约与执行安全</w:t>
        </w:r>
      </w:hyperlink>
    </w:p>
    <w:p>
      <w:pPr>
        <w:pStyle w:val="TOCItem"/>
      </w:pPr>
      <w:hyperlink w:anchor="section_15">
        <w:r>
          <w:rPr>
            <w:rFonts w:ascii="Noto Sans CJK SC" w:hAnsi="Noto Sans CJK SC" w:eastAsia="Noto Sans CJK SC" w:cs="Noto Sans CJK SC"/>
            <w:color w:val="B44F1F"/>
          </w:rPr>
          <w:t>13. 配置修复、代码补丁与部署</w:t>
        </w:r>
      </w:hyperlink>
    </w:p>
    <w:p>
      <w:pPr>
        <w:pStyle w:val="TOCItem"/>
      </w:pPr>
      <w:hyperlink w:anchor="section_16">
        <w:r>
          <w:rPr>
            <w:rFonts w:ascii="Noto Sans CJK SC" w:hAnsi="Noto Sans CJK SC" w:eastAsia="Noto Sans CJK SC" w:cs="Noto Sans CJK SC"/>
            <w:color w:val="B44F1F"/>
          </w:rPr>
          <w:t>14. 预算、调度、取消与恢复</w:t>
        </w:r>
      </w:hyperlink>
    </w:p>
    <w:p>
      <w:pPr>
        <w:pStyle w:val="TOCItem"/>
      </w:pPr>
      <w:hyperlink w:anchor="section_17">
        <w:r>
          <w:rPr>
            <w:rFonts w:ascii="Noto Sans CJK SC" w:hAnsi="Noto Sans CJK SC" w:eastAsia="Noto Sans CJK SC" w:cs="Noto Sans CJK SC"/>
            <w:color w:val="B44F1F"/>
          </w:rPr>
          <w:t>15. Skills、Runbook、知识与记忆</w:t>
        </w:r>
      </w:hyperlink>
    </w:p>
    <w:p>
      <w:pPr>
        <w:pStyle w:val="TOCItem"/>
      </w:pPr>
      <w:hyperlink w:anchor="section_18">
        <w:r>
          <w:rPr>
            <w:rFonts w:ascii="Noto Sans CJK SC" w:hAnsi="Noto Sans CJK SC" w:eastAsia="Noto Sans CJK SC" w:cs="Noto Sans CJK SC"/>
            <w:color w:val="B44F1F"/>
          </w:rPr>
          <w:t>16. 界面与端到端体验</w:t>
        </w:r>
      </w:hyperlink>
    </w:p>
    <w:p>
      <w:pPr>
        <w:pStyle w:val="TOCItem"/>
      </w:pPr>
      <w:hyperlink w:anchor="section_19">
        <w:r>
          <w:rPr>
            <w:rFonts w:ascii="Noto Sans CJK SC" w:hAnsi="Noto Sans CJK SC" w:eastAsia="Noto Sans CJK SC" w:cs="Noto Sans CJK SC"/>
            <w:color w:val="B44F1F"/>
          </w:rPr>
          <w:t>17. 全平台模块扩展设计</w:t>
        </w:r>
      </w:hyperlink>
    </w:p>
    <w:p>
      <w:pPr>
        <w:pStyle w:val="TOCItem"/>
      </w:pPr>
      <w:hyperlink w:anchor="section_20">
        <w:r>
          <w:rPr>
            <w:rFonts w:ascii="Noto Sans CJK SC" w:hAnsi="Noto Sans CJK SC" w:eastAsia="Noto Sans CJK SC" w:cs="Noto Sans CJK SC"/>
            <w:color w:val="B44F1F"/>
          </w:rPr>
          <w:t>18. API、事件与公共契约</w:t>
        </w:r>
      </w:hyperlink>
    </w:p>
    <w:p>
      <w:pPr>
        <w:pStyle w:val="TOCItem"/>
      </w:pPr>
      <w:hyperlink w:anchor="section_21">
        <w:r>
          <w:rPr>
            <w:rFonts w:ascii="Noto Sans CJK SC" w:hAnsi="Noto Sans CJK SC" w:eastAsia="Noto Sans CJK SC" w:cs="Noto Sans CJK SC"/>
            <w:color w:val="B44F1F"/>
          </w:rPr>
          <w:t>19. 本地发行、团队部署与运维</w:t>
        </w:r>
      </w:hyperlink>
    </w:p>
    <w:p>
      <w:pPr>
        <w:pStyle w:val="TOCItem"/>
      </w:pPr>
      <w:hyperlink w:anchor="section_22">
        <w:r>
          <w:rPr>
            <w:rFonts w:ascii="Noto Sans CJK SC" w:hAnsi="Noto Sans CJK SC" w:eastAsia="Noto Sans CJK SC" w:cs="Noto Sans CJK SC"/>
            <w:color w:val="B44F1F"/>
          </w:rPr>
          <w:t>20. 困难治理场景与公平实验</w:t>
        </w:r>
      </w:hyperlink>
    </w:p>
    <w:p>
      <w:pPr>
        <w:pStyle w:val="TOCItem"/>
      </w:pPr>
      <w:hyperlink w:anchor="section_23">
        <w:r>
          <w:rPr>
            <w:rFonts w:ascii="Noto Sans CJK SC" w:hAnsi="Noto Sans CJK SC" w:eastAsia="Noto Sans CJK SC" w:cs="Noto Sans CJK SC"/>
            <w:color w:val="B44F1F"/>
          </w:rPr>
          <w:t>21. 测试矩阵与交付证据</w:t>
        </w:r>
      </w:hyperlink>
    </w:p>
    <w:p>
      <w:pPr>
        <w:pStyle w:val="TOCItem"/>
      </w:pPr>
      <w:hyperlink w:anchor="section_24">
        <w:r>
          <w:rPr>
            <w:rFonts w:ascii="Noto Sans CJK SC" w:hAnsi="Noto Sans CJK SC" w:eastAsia="Noto Sans CJK SC" w:cs="Noto Sans CJK SC"/>
            <w:color w:val="B44F1F"/>
          </w:rPr>
          <w:t>22. 路线、工作包、依赖和估算</w:t>
        </w:r>
      </w:hyperlink>
    </w:p>
    <w:p>
      <w:pPr>
        <w:pStyle w:val="TOCItem"/>
      </w:pPr>
      <w:hyperlink w:anchor="section_25">
        <w:r>
          <w:rPr>
            <w:rFonts w:ascii="Noto Sans CJK SC" w:hAnsi="Noto Sans CJK SC" w:eastAsia="Noto Sans CJK SC" w:cs="Noto Sans CJK SC"/>
            <w:color w:val="B44F1F"/>
          </w:rPr>
          <w:t>23. 本地 Codex 实施交接</w:t>
        </w:r>
      </w:hyperlink>
    </w:p>
    <w:p>
      <w:pPr>
        <w:pStyle w:val="TOCItem"/>
      </w:pPr>
      <w:hyperlink w:anchor="section_26">
        <w:r>
          <w:rPr>
            <w:rFonts w:ascii="Noto Sans CJK SC" w:hAnsi="Noto Sans CJK SC" w:eastAsia="Noto Sans CJK SC" w:cs="Noto Sans CJK SC"/>
            <w:color w:val="B44F1F"/>
          </w:rPr>
          <w:t>24. 来源、待核实事项与最终验收</w:t>
        </w:r>
      </w:hyperlink>
    </w:p>
    <w:p>
      <w:pPr>
        <w:pStyle w:val="TOCItem"/>
      </w:pPr>
      <w:hyperlink w:anchor="section_27">
        <w:r>
          <w:rPr>
            <w:rFonts w:ascii="Noto Sans CJK SC" w:hAnsi="Noto Sans CJK SC" w:eastAsia="Noto Sans CJK SC" w:cs="Noto Sans CJK SC"/>
            <w:color w:val="B44F1F"/>
          </w:rPr>
          <w:t>附录 A. 连接器完整范围登记</w:t>
        </w:r>
      </w:hyperlink>
    </w:p>
    <w:p>
      <w:pPr>
        <w:pStyle w:val="TOCItem"/>
      </w:pPr>
      <w:hyperlink w:anchor="section_28">
        <w:r>
          <w:rPr>
            <w:rFonts w:ascii="Noto Sans CJK SC" w:hAnsi="Noto Sans CJK SC" w:eastAsia="Noto Sans CJK SC" w:cs="Noto Sans CJK SC"/>
            <w:color w:val="B44F1F"/>
          </w:rPr>
          <w:t>附录 B. 建议冻结的契约样例</w:t>
        </w:r>
      </w:hyperlink>
    </w:p>
    <w:p>
      <w:r>
        <w:br w:type="page"/>
      </w:r>
    </w:p>
    <w:p>
      <w:bookmarkStart w:id="3" w:name="section_3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1. 目标、范围与完整对标口径</w:t>
      </w:r>
      <w:bookmarkEnd w:id="3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1.1 产品目标</w:t>
      </w:r>
    </w:p>
    <w:p>
      <w:pPr>
        <w:jc w:val="both"/>
      </w:pPr>
      <w:r>
        <w:t>Section9 应允许使用者连接自己的应用、代码和运维数据，发现异常，组织有证据的调查，审查候选修复，依据权限执行，在实际生效版本上验证结果，并复用经过验证的经验。除事故响应外，最终范围包含代码审查、成本优化、基础设施管理、安全测试、自动化、人机协作、知识与技能、报表、开发者接口和团队治理。</w:t>
      </w:r>
    </w:p>
    <w:p>
      <w:pPr>
        <w:jc w:val="both"/>
      </w:pPr>
      <w:r>
        <w:t>近期运行边界仍是 Mac 上的本地控制面与远程 EvoMap 推理。本地产品不是缩小版假数据 SaaS；它应能接真实数据，但只执行已明确支持且获授权的动作。新增云连接器并不自动授权操作用户账号，连接成功也不自动启动所有付费调查。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1.2 三套独立的完成标准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不能替代它的证据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功能可用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明确用户任务、入口、输出、权限、失败处理和实际集成测试全部成立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页面存在、工具注册成功、提示词声称支持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产品可交付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非开发者能安装、接入、操作、排错、停止、恢复和导出证据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原开发者机器上的单次演示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蜂群效果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在冻结条件下，相对强基线改善指定指标，或明确说明无优势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多个角色、更多消息、GEP asset ID 或供应商宣传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功能对标按“用户可完成的任务”判断，不要求复制品牌、视觉资产或未公开算法。不把更严格的权限约束认定为功能缺失，但每个被限制动作都应提供明确的审批或人工处理路径。SOC 2 等认证、采购渠道、服务等级承诺及商业授权单独登记，它们不是代码实现即可获得的能力。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1.3 完整范围如何冻结</w:t>
      </w:r>
    </w:p>
    <w:p>
      <w:pPr>
        <w:jc w:val="both"/>
      </w:pPr>
      <w:r>
        <w:t xml:space="preserve">建立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docs/parity/catalog.yaml</w:t>
      </w:r>
      <w:r>
        <w:t>，逐项登记：capability_id、功能域、用户任务、官方来源、资料抓取日期、来源成熟度、支持平台、验收场景、实现状态、负责人、版本和证据路径。每条能力的状态只能为 discovered、specified、implemented、verified、blocked 或 not_supported；不能用“已完成页面”跳到 verified。</w:t>
      </w:r>
    </w:p>
    <w:p>
      <w:pPr>
        <w:jc w:val="both"/>
      </w:pPr>
      <w:r>
        <w:t>公开资料存在新旧命名：最新入口强调 Review、Resolve、Optimize、Cyber，官网另出现 Stack、OnCall、Automation；部分页面仍使用 DRE、CostOps 等名称。本规划使用所有公开能力的并集建立范围，合并改名项、保留独立任务，不根据模块数量计算完成率。[S10][S28]</w:t>
      </w:r>
    </w:p>
    <w:p>
      <w:pPr>
        <w:jc w:val="both"/>
      </w:pPr>
      <w:r>
        <w:t>对正文未成功读取、仅目录或官网提及的功能，状态必须是 discovered/待契约核对，而不是删除，也不是宣称其行为已被确认。针对私有功能、实际权限、套餐差异和预览功能，实施前需要授权演示或产品文档补齐验收细节。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1.4 近期与远期的关系</w:t>
      </w:r>
    </w:p>
    <w:p>
      <w:pPr>
        <w:jc w:val="both"/>
      </w:pPr>
      <w:r>
        <w:t>B 层目标：受支持 Mac 上的单操作者本地产品，完成真实应用接入及一条可靠事故闭环。C 层目标：增加困难治理场景、可审查代码修复、受控试用和可重复实验。F 层目标：第 4 节与附录 A 的公开功能逐项 verified，并完成相应团队与部署能力。</w:t>
      </w:r>
    </w:p>
    <w:p>
      <w:pPr>
        <w:jc w:val="both"/>
      </w:pPr>
      <w:r>
        <w:t>B/C 通过不等于 F 完成。团队、云端部署、SSO、计费、全部连接器属于最终范围，但不应成为修复眼前预算与误操作问题的前置条件。反过来，近期没做的能力必须留在账本和工作量中，不能靠“暂不做”无限期消失。</w:t>
      </w:r>
    </w:p>
    <w:p>
      <w:bookmarkStart w:id="4" w:name="section_4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2. 当前基线与必须先处理的问题</w:t>
      </w:r>
      <w:bookmarkEnd w:id="4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2.1 可复用实现与证据等级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当前可采用的判断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规划处理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实际模型与小智故障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存在真实请求、配置变更与业务探针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包装为示例应用适配器，不删除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权限与验收绑定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上轮新增 VerifyRequest、任务/实例/版本检查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复用安全语义，扩大到产品作用域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重启 usage 结算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存在 not_sent/sent/legacy 恢复路径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共用账本服务；补真实进程时序测试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禁言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 blocked 已移除，允许模型决策或弃权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保留；补公平消融和旁路读取测试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Pair 与导出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 arm、完整历史投影、分页及 ZIP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保留实验室；修前端尾部窗口问题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当前交付证据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仓库记录组件检查及 4 Pair/8 arm，其中 cost baseline 失败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不按测试数签产品；复验固定发行版本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上述是代码审查和仓库记录所支持的范围，不证明任意电脑当前正常运行。阶段文档明确承认独立冷安装和真实 Provider 在途强杀尚未完成。[S02][S03]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2.2 R1–R5 修复工作包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020"/>
        <w:gridCol w:w="3005"/>
        <w:gridCol w:w="3231"/>
        <w:gridCol w:w="2551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 / 优先级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触发条件与影响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修复方案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必须新增的验收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R1 / P0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请求预留后排队，run 已失败但 generation 未变，可能继续付费推理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发送前原子准入；终态统一取消；记录 dispatch 线性化顺序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占槽→排队→终态→释放；后请求不调用 Provider，对侧不变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R2 / P0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历史 Pair 选择被四秒轮询 active 指针覆盖，按钮可能操作错误对象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selectedPairId 与 activePairId 分离；请求捕获目标和版本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乱序轮询、多次刷新后仍操作原选择；另一个 Pair 无变化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R3 / P1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request.completed 的 error/cancelled 被展示为“已回复”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类型＋结果统一投影，失败筛选同源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success/error/cancelled/unknown 四种事件逐一检查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R4 / P1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最近 200 条替换后旧证据抽屉为空、未读计数不增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event_id 读取、稳定分页、按 sequence 计数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250 条浏览器测试＋超过 10,000 条后端测试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R5 / P1</w:t>
            </w:r>
          </w:p>
        </w:tc>
        <w:tc>
          <w:tcPr>
            <w:tcW w:type="dxa" w:w="300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失效 caffeinate PID 被系统复用，停止脚本可能误杀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核对进程启动身份、可执行文件和父/目标服务关系</w:t>
            </w:r>
          </w:p>
        </w:tc>
        <w:tc>
          <w:tcPr>
            <w:tcW w:type="dxa" w:w="255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不存在、损坏、无关 PID、真实归属四种测试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R1 是对发送准入缺失的静态风险判断，R2–R5 来自上轮具体控制流审查。[S04][S05][S06]实现者必须先在本次基线重现或构造最小反例；发现后续提交已经修复时登记关闭证据，不能机械重复修改。模型网关现有准入片段仍可在固定源码中核对。[S04]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2.3 成本失败与版本证据</w:t>
      </w:r>
    </w:p>
    <w:p>
      <w:pPr>
        <w:jc w:val="both"/>
      </w:pPr>
      <w:r>
        <w:t>成本场景的失败不能直接解释成“单 Agent 不行”。阶段记录称修复已完成但验收预算预留失败；在取得该次完整时间线前，它是待独立复核的归因。需提取每个 request 的 queued、reservation、dispatch、settlement、purpose、deadline，判断是预算确实不足、保守预留导致不能准入，还是重复检测与验收相互挤占。[S03]</w:t>
      </w:r>
    </w:p>
    <w:p>
      <w:pPr>
        <w:jc w:val="both"/>
      </w:pPr>
      <w:r>
        <w:t>不得用无限加预算、给某个 arm 单独放宽，或弱化验收绕过失败。允许统一调整预算策略，但必须同时更新两侧 PairSpec、合同版本与全部样本身份。</w:t>
      </w:r>
    </w:p>
    <w:p>
      <w:pPr>
        <w:jc w:val="both"/>
      </w:pPr>
      <w:r>
        <w:t>本阶段最后先提交源码，再生成绑定源码/构建哈希的验收证据；证据后提交可以是独立提交。避免要求“证据文件所在提交必须等于被测提交”这种循环要求，也避免只记录 dirty=true 却不保存被测源码内容身份。</w:t>
      </w:r>
    </w:p>
    <w:p>
      <w:bookmarkStart w:id="5" w:name="section_5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3. 产品主流程与用户工作对象</w:t>
      </w:r>
      <w:bookmarkEnd w:id="5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3.1 首次接入</w:t>
      </w:r>
    </w:p>
    <w:p>
      <w:pPr>
        <w:jc w:val="both"/>
      </w:pPr>
      <w:r>
        <w:t>首次入口为“使用示例应用”和“连接我的系统”。示例应用与真实应用使用同样的产品对象和页面，但拥有不同环境标识、权限及数据根目录。示例故障只能影响示例对象，不能从产品连接器指向真实账号。</w:t>
      </w:r>
    </w:p>
    <w:p>
      <w:pPr>
        <w:jc w:val="both"/>
      </w:pPr>
      <w:r>
        <w:t>连接流程依次为：选择服务与用途；保存受保护凭据引用；校验网络/认证；列出可访问项目或账号；由用户确认应用和环境；读取最小数据样本；展示数据完整性与权限；选择是否运行一次有预算的只读发现；设置监护/自动调查/自动执行三个独立开关。</w:t>
      </w:r>
    </w:p>
    <w:p>
      <w:pPr>
        <w:jc w:val="both"/>
      </w:pPr>
      <w:r>
        <w:t>Connected 仅表示认证与必要读取成立；“没有近期数据”“正在补历史”“权限不足”“数据延迟”“业务未验收”必须分别显示。只读发现若会调用模型，需要明确费用上限，不能藏在保存连接后的默认动作里。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3.2 标准事故闭环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304"/>
        <w:gridCol w:w="2268"/>
        <w:gridCol w:w="2665"/>
        <w:gridCol w:w="3572"/>
      </w:tblGrid>
      <w:tr>
        <w:trPr>
          <w:cantSplit/>
          <w:tblHeader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系统产物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人的决定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接入与范围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Application、Connection、ScopeBinding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确认对象及读取/写入权限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数据样本可追溯；范围明确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监护与基线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MonitorPolicy、Baseline、Coverage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是否启用扫描、付费调查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规则合法；样本不足有明确状态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发现与归并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Signal、Cluster、Incident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忽略、合并、拆分、认领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有证据；无重复启动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调查与反证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EvidenceSet、Hypotheses、InvestigationResult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补充信息或继续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结论有依据，或明确无法确认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方案与审批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ProposalVersion、ValidationPlan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批准、拒绝、要求修改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审批对象完整且未变化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执行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ExecutionAttempt、ActionReceipt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停止、接管、人工处理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实际外部状态已确认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验证与观察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ValidationReport、ObservationWindow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继续处理或结案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恢复且无新增损害，数据覆盖充分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复盘与复用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IncidentSummary、LessonCandidate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接受/修订/撤销经验</w:t>
            </w:r>
          </w:p>
        </w:tc>
        <w:tc>
          <w:tcPr>
            <w:tcW w:type="dxa" w:w="357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验证产物通过经验发布门禁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CloudThinker 的 Resolve 官方说明支持信号关联、调查、受限动作和后续经验，并明确不是每件事故都能找到根因或完成修复。本设计采用这类完整工作结构，但自行落实更严格的权限与验收条件。[S11][S13]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3.3 失败后的工作仍须继续</w:t>
      </w:r>
    </w:p>
    <w:p>
      <w:pPr>
        <w:jc w:val="both"/>
      </w:pPr>
      <w:r>
        <w:t>一次调查未找到根因，应结束该 InvestigationRun，保持 Incident 为 needs_input 或 open。方案被拒绝只改变该方案决定，不能删除调查证据。后续调查创建新 run，复用已接受证据并记录新时间窗；旧 task、lease、grant 永远不复活。</w:t>
      </w:r>
    </w:p>
    <w:p>
      <w:pPr>
        <w:jc w:val="both"/>
      </w:pPr>
      <w:r>
        <w:t>执行失败不等于可以立即重试。先判断动作是“确定未发生”“确定已发生”“结果未知”。未知时进入 reconciling，通过读回或人工核实确定真实状态，再决定是否补偿。对不可逆变更，产品必须允许以未恢复/风险接受方式归档，但不能显示业务恢复。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3.4 工作入口与日常待办</w:t>
      </w:r>
    </w:p>
    <w:p>
      <w:pPr>
        <w:jc w:val="both"/>
      </w:pPr>
      <w:r>
        <w:t>默认首页按需要用户注意的事项组织：等待输入、等待审批、高优先级未解决、自动处理中、数据源异常、最近完成。办公室位于具体事故或运行的协作页，用于解释谁在调查什么、依赖谁、为何阻塞，不替代事故工作区。</w:t>
      </w:r>
    </w:p>
    <w:p>
      <w:pPr>
        <w:jc w:val="both"/>
      </w:pPr>
      <w:r>
        <w:t>聊天可以创建或继续工作，但必须链接到具体 WorkItem；浏览器、CLI、ChatOps 发起同一种操作时都经过相同服务与权限入口。用户关闭聊天窗口不自动取消事故；取消必须是对明确对象的操作。</w:t>
      </w:r>
    </w:p>
    <w:p>
      <w:bookmarkStart w:id="6" w:name="section_6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4. 功能对标矩阵与完成标准</w:t>
      </w:r>
      <w:bookmarkEnd w:id="6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4.1 公共底座与日常工作</w:t>
      </w:r>
    </w:p>
    <w:p>
      <w:pPr>
        <w:jc w:val="both"/>
      </w:pPr>
      <w:r>
        <w:t>表中里程碑 M0–M5 在第 22 节定义。所有条目均属于最终目标；“后期”不是范围删除。当前状态按基线只分“局部可复用”和“新增”，不把已有实验实现直接等同完整产品功能。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020"/>
        <w:gridCol w:w="2438"/>
        <w:gridCol w:w="5386"/>
        <w:gridCol w:w="964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完整功能目标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主要交付和验证口径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工作总览、待办、跨模块活动搜索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以真实状态生成待办；按权限检索历史，不遗漏失败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M1/M4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应用/环境/工作区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明确隔离凭据、知识、工作项、预算和外部对象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M1/M5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连接目录与验证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新建、测试、发现、更新、撤销、失效恢复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M1/M4/M5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资源清单与拓扑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资源身份、关系、所属服务、来源与新鲜度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M1/M4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CAP-05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聊天与多 Agent 工作侧栏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附件、引用回复、排队追问、分支、停止、历史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M2/M4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CAP-06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自定义 Agent 与能力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配置版本、能力目录、工具范围、任务证据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M2/M4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CAP-07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通用 MCP 接入及对外 MCP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客户端和服务端分别鉴权；工具白名单与配额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M1/M4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CAP-08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Skills / 命令 / 知识库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创建、导入、启停、场景绑定、版本、检索与撤销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M2/M4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CAP-09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Runbook 与执行历史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具体步骤、允许/审批/拒绝、验证和回滚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M2/M3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CAP-10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Workspace/Incident/Review 记忆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来源、作用域、过期、纠正、删除、复用记录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M2/M4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CAP-11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报表、图表、仪表盘、表格分析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数据查询可复查、筛选、导出、结果版本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CAP-12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幻灯片、图像生成/编辑及参考图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独立产物服务；费用、权限、版本、来源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CAP-13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分享与撤销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显式发布、脱敏、访问范围、到期和撤销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CAP-14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通知与 ChatOps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应用内、邮件、Slack、Teams、Google Chat；去重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CAP-15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API、CLI、headless 与 webhook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同一工作对象、幂等、状态查询、退出码、重放防护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CAP-16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组织、成员、RBAC、SSO/MFA/SCIM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服务端授权、即时撤权、审计和迁移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CAP-17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使用量、额度、计费、BYOK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可核对账本、月额度、提醒、限流、退款与套餐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CAP-18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本地、专属云、自托管与隔离部署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分部署配置验收，不混称离线推理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M0/M5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功能范围依据官方连接目录、能力页面、Skills、组织、安全、API 与部署资料；本文每个验收细节属于 Section9 的拟定设计，不是竞品行为的逐字复述。[S14][S17][S18][S19][S20][S21][S22]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4.2 业务模块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020"/>
        <w:gridCol w:w="2438"/>
        <w:gridCol w:w="5386"/>
        <w:gridCol w:w="964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功能域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完整任务集合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RES-01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Pulse/信号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webhook/poll/manual/chat 输入、去重、抑制、归并、路由、数据源健康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M1/M4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RES-02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RCA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多假设、并行调查、反证、因果图、证据、影响服务、时间线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RES-03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事故管理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认领、严重级别、合并/拆分、等待输入、再调查、结案及人工判定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M1/M2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RES-04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处置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Runbook 匹配、方案审批、执行、验收、复查、经验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M2/M3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RES-05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洞察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漏检/噪声、调查质量、耗时、覆盖、人工评分、失败与成本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REV-01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PR/MR 审查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 Git 平台、diff/上下文、精确评论、严重度、重新审查、修复追踪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REV-02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自动修复与冲突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补丁、后续 PR、冲突解决候选、检查状态、审批；不默认合并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REV-03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发布与流水线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CI 失败分析、发布风险报告、Approve/Hold、版本绑定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REV-04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约定与洞察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仓库规则、工单验收标准、学习候选、覆盖与人类判定指标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OPT-01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成本分析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多账号/服务/标签、周期/币种、预测、异常与数据截止点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OPT-02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优化建议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闲置、规格、承诺折扣、存储、模型路由等有证据建议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OPT-03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执行与收益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去重节省估计、风险、批准变更、实际收益、性能守护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INF-01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基础设施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多云、Kubernetes、数据库、配置及资源关系的发现与诊断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INF-02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Stack/变更计划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IaC 计划、状态锁、审批、应用、漂移、回滚与验证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SEC-01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Cyber/安全评估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授权目标、认证资料、深度/范围、计划或手动测试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SEC-02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安全发现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可复查证明、去重、影响、误报、整改、复测、导出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M4/M5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AUTO-01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自动化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定时、webhook、仓库事件、运行历史、停用、重试与预算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M3/M4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TEAM-01</w:t>
            </w:r>
          </w:p>
        </w:tc>
        <w:tc>
          <w:tcPr>
            <w:tcW w:type="dxa" w:w="24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OnCall/协作房间</w:t>
            </w:r>
          </w:p>
        </w:tc>
        <w:tc>
          <w:tcPr>
            <w:tcW w:type="dxa" w:w="538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事故房间、人/Agent、交接、提及、升级与来源集成</w:t>
            </w:r>
          </w:p>
        </w:tc>
        <w:tc>
          <w:tcPr>
            <w:tcW w:type="dxa" w:w="96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M4/M5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RCA、Runbook、Review、Optimize 的公开流程已有正文依据；Stack/OnCall 的部分细节只在官网或旧导航出现，必须再核实其完整契约。不得把“官网提到”写成“已亲测完整成熟功能”。[S11][S12][S13][S15][S16][S28][S29]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4.3 不允许的“假对标”</w:t>
      </w:r>
    </w:p>
    <w:p>
      <w:pPr>
        <w:jc w:val="both"/>
      </w:pPr>
      <w:r>
        <w:t>通用 MCP 可以扩展工具，但不能自动让所有连接器 verified。每个服务仍需验证鉴权、分页、权限、错误、数据标准化和实际动作。对接一个 GitHub 工具也不等于 Review 完成；生成补丁也不等于部署和业务恢复。使用量面板不等于云 FinOps；文档上传不等于知识检索；多个角色不等于并行调查；一个 active 开关不等于可靠的长期自动化。</w:t>
      </w:r>
    </w:p>
    <w:p>
      <w:pPr>
        <w:jc w:val="both"/>
      </w:pPr>
      <w:r>
        <w:t>每条能力至少拥有一个正常任务、一个权限负例、一个依赖失败、一个恢复/重试场景，以及与固定版本绑定的证据。重复的公共安全测试可以复用，但业务输出测试不可省略。</w:t>
      </w:r>
    </w:p>
    <w:p>
      <w:r>
        <w:br w:type="page"/>
      </w:r>
    </w:p>
    <w:p>
      <w:bookmarkStart w:id="7" w:name="section_7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5. 总体架构与现有实现复用</w:t>
      </w:r>
      <w:bookmarkEnd w:id="7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5.1 架构选择</w:t>
      </w:r>
    </w:p>
    <w:p>
      <w:pPr>
        <w:jc w:val="both"/>
      </w:pPr>
      <w:r>
        <w:t>采用“模块化单体控制面＋受限 Worker＋独立执行代理”。Mac 本地版本保留 Python/FastAPI、React/TypeScript、SQLite 和现有远程模型客户端的方向。不为完整对标立即引入 Kubernetes、Kafka、图数据库或多套编排框架。</w:t>
      </w:r>
    </w:p>
    <w:p>
      <w:pPr>
        <w:jc w:val="both"/>
      </w:pPr>
      <w:r>
        <w:t>控制面分为产品业务服务、确定性 authority、连接器代理、运行时、证据与投影五层。所有模块共享同一套权限、预算和审计，不允许 Review、Cyber 或 CLI 绕开主执行门禁。第三方 API 的访问由服务端适配器承担；Agent 获得的是有范围的工具能力，不是原始密钥和不受限网络。</w:t>
      </w:r>
    </w:p>
    <w:p>
      <w:pPr>
        <w:pStyle w:val="CodeBlock"/>
        <w:shd w:fill="F6F3EF"/>
        <w:spacing w:before="100"/>
      </w:pPr>
      <w:r>
        <w:t>浏览器 / CLI / ChatOps / webhook</w:t>
      </w:r>
    </w:p>
    <w:p>
      <w:pPr>
        <w:pStyle w:val="CodeBlock"/>
        <w:shd w:fill="F6F3EF"/>
      </w:pPr>
      <w:r>
        <w:t xml:space="preserve">                 |</w:t>
      </w:r>
    </w:p>
    <w:p>
      <w:pPr>
        <w:pStyle w:val="CodeBlock"/>
        <w:shd w:fill="F6F3EF"/>
      </w:pPr>
      <w:r>
        <w:t xml:space="preserve">       产品 API、身份、工作区作用域</w:t>
      </w:r>
    </w:p>
    <w:p>
      <w:pPr>
        <w:pStyle w:val="CodeBlock"/>
        <w:shd w:fill="F6F3EF"/>
      </w:pPr>
      <w:r>
        <w:t xml:space="preserve">                 |</w:t>
      </w:r>
    </w:p>
    <w:p>
      <w:pPr>
        <w:pStyle w:val="CodeBlock"/>
        <w:shd w:fill="F6F3EF"/>
      </w:pPr>
      <w:r>
        <w:t xml:space="preserve">  应用与连接 / 信号与事故 / Review / Optimize / Cyber</w:t>
      </w:r>
    </w:p>
    <w:p>
      <w:pPr>
        <w:pStyle w:val="CodeBlock"/>
        <w:shd w:fill="F6F3EF"/>
      </w:pPr>
      <w:r>
        <w:t xml:space="preserve">                 |</w:t>
      </w:r>
    </w:p>
    <w:p>
      <w:pPr>
        <w:pStyle w:val="CodeBlock"/>
        <w:shd w:fill="F6F3EF"/>
      </w:pPr>
      <w:r>
        <w:t xml:space="preserve">     Workflow Service + Durable Jobs + Outbox</w:t>
      </w:r>
    </w:p>
    <w:p>
      <w:pPr>
        <w:pStyle w:val="CodeBlock"/>
        <w:shd w:fill="F6F3EF"/>
      </w:pPr>
      <w:r>
        <w:t xml:space="preserve">                 |</w:t>
      </w:r>
    </w:p>
    <w:p>
      <w:pPr>
        <w:pStyle w:val="CodeBlock"/>
        <w:shd w:fill="F6F3EF"/>
      </w:pPr>
      <w:r>
        <w:t xml:space="preserve">  Authority：策略、审批、预算、lease、fence、版本</w:t>
      </w:r>
    </w:p>
    <w:p>
      <w:pPr>
        <w:pStyle w:val="CodeBlock"/>
        <w:shd w:fill="F6F3EF"/>
      </w:pPr>
      <w:r>
        <w:t xml:space="preserve">       |                   |                   |</w:t>
      </w:r>
    </w:p>
    <w:p>
      <w:pPr>
        <w:pStyle w:val="CodeBlock"/>
        <w:shd w:fill="F6F3EF"/>
      </w:pPr>
      <w:r>
        <w:t xml:space="preserve">  Evidence Broker     Swarm Runtime       Executor Broker</w:t>
      </w:r>
    </w:p>
    <w:p>
      <w:pPr>
        <w:pStyle w:val="CodeBlock"/>
        <w:shd w:fill="F6F3EF"/>
      </w:pPr>
      <w:r>
        <w:t xml:space="preserve">       |                   |                   |</w:t>
      </w:r>
    </w:p>
    <w:p>
      <w:pPr>
        <w:pStyle w:val="CodeBlock"/>
        <w:shd w:fill="F6F3EF"/>
      </w:pPr>
      <w:r>
        <w:t xml:space="preserve"> Langfuse/Git/云API     受限推理Worker       受限变更/补丁/部署</w:t>
      </w:r>
    </w:p>
    <w:p>
      <w:pPr>
        <w:pStyle w:val="CodeBlock"/>
        <w:shd w:fill="F6F3EF"/>
      </w:pPr>
      <w:r>
        <w:t xml:space="preserve">       |                   |                   |</w:t>
      </w:r>
    </w:p>
    <w:p>
      <w:pPr>
        <w:pStyle w:val="CodeBlock"/>
        <w:shd w:fill="F6F3EF"/>
      </w:pPr>
      <w:r>
        <w:t xml:space="preserve">   证据快照       EvoMap推理 / GEP适配器    独立验收与读回</w:t>
      </w:r>
    </w:p>
    <w:p>
      <w:pPr>
        <w:pStyle w:val="CodeBlock"/>
        <w:shd w:fill="F6F3EF"/>
      </w:pPr>
      <w:r>
        <w:t xml:space="preserve">                 |</w:t>
      </w:r>
    </w:p>
    <w:p>
      <w:pPr>
        <w:pStyle w:val="CodeBlock"/>
        <w:shd w:fill="F6F3EF"/>
        <w:spacing w:after="120"/>
      </w:pPr>
      <w:r>
        <w:t xml:space="preserve">       事件 / 投影 / 审计 / 完整证据导出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5.2 工作区 authority 与资源隔离</w:t>
      </w:r>
    </w:p>
    <w:p>
      <w:pPr>
        <w:jc w:val="both"/>
      </w:pPr>
      <w:r>
        <w:t>新的产品模式使用一个工作区 SQLite 数据库，包含该工作区的业务对象、run、task、grant、预算、资源锁、审计和 outbox。所有影响授权和状态的关键判断必须能在同一个本地事务内完成。不要将 Incident 放一份数据库、权限放另一份数据库，再把两次检查描述为原子授权。</w:t>
      </w:r>
    </w:p>
    <w:p>
      <w:pPr>
        <w:jc w:val="both"/>
      </w:pPr>
      <w:r>
        <w:t>实验室现有 primary 和 Pair arm 数据库保留。通过 LegacyLabAdapter 映射到只读历史与示例入口，不批量改写过去的 run_id 或验收结果。实验室隔离的对象是复制出的环境；产品多个 run 则可能治理同一个外部对象，必须共享该对象的资源锁与 fencing。不能直接复用“每 run 独立配置数据库”来宣称真实应用也不存在写冲突。</w:t>
      </w:r>
    </w:p>
    <w:p>
      <w:pPr>
        <w:jc w:val="both"/>
      </w:pPr>
      <w:r>
        <w:t>每个外部资源使用规范标识：provider/account-or-project/region/resource_type/resource_id/environment。所有产品任务对同一资源的写入都经工作区级 ResourceAuthority，锁按资源集合排序获取。初版一个资源最多一个变更执行者；并行读取不持写锁。资源跨工作区重复接入时，首版禁止双写绑定，或强制统一执行代理；不能只靠不同数据库中的锁解决跨工作区竞争。本地 ResourceOwnershipRegistry 使用全服务唯一的规范资源键和事务唯一约束登记写绑定；若部署多个控制面实例，必须共享该注册/执行 authority，不能各主机独立判定无人占用。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5.3 非阻塞控制面</w:t>
      </w:r>
    </w:p>
    <w:p>
      <w:pPr>
        <w:jc w:val="both"/>
      </w:pPr>
      <w:r>
        <w:t>现有较多 SQLite 操作是同步调用；新增模块不应在事件循环中执行长时间全历史扫描、ZIP 压缩、Git 命令或逐个进程等待。采用单写入队列/专用线程或明确的异步数据库边界，事务内只做有限本地读写。模型、连接器和文件执行均在提交之后开始。</w:t>
      </w:r>
    </w:p>
    <w:p>
      <w:pPr>
        <w:jc w:val="both"/>
      </w:pPr>
      <w:r>
        <w:t>投影采用增量 checkpoint，不在每次 UI 轮询时重新读取全部事件。完整导出由固定水位的后台作业生成，作业本身不调用模型；“后台”指未来本地产品实现，而非本次规划会在对话之外执行。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5.4 现有模块的复用与调整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948"/>
        <w:gridCol w:w="2721"/>
        <w:gridCol w:w="413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已有模块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保留内容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必须调整的边界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s9/store.py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grant、哈希绑定、版本、lease、fence 语义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从全局 current_run/meta 转为显式作用域；提取 authority 接口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s9/model.py</w:t>
            </w:r>
            <w:r>
              <w:t>、</w:t>
            </w: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model_scheduler.py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请求、预算、取消、共享准入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发送前复核、严格 usage 状态、层级预算、请求身份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s9/core.py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本地生命周期与已有闭环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避免同时负责产品 CRUD、连接器、策略和全部协作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s9/workers.py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受限客户端、任务认领、结构化产物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多步工具循环、动态任务、独立复核与能力声明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s9/victim.py</w:t>
            </w:r>
            <w:r>
              <w:t>、</w:t>
            </w: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assets/xiaozhi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示例业务与验收用例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实现 WorkloadAdapter；不得作为所有应用的固定真值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s9/pairs/*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实验冻结、隔离、对照、历史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仅用于实验域；复用证据格式，不成为产品权限权威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frontend/src/*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页面样式、办公室、证据抽屉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产品路由、稳定选择、状态映射、分页数据契约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integrations/gep/*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SDK 资产工具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增加版本锁定、Hub/session 适配、验证与撤销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rPr>
                <w:rFonts w:ascii="Noto Sans Mono CJK SC" w:hAnsi="Noto Sans Mono CJK SC" w:eastAsia="Noto Sans Mono CJK SC" w:cs="Noto Sans Mono CJK SC"/>
                <w:color w:val="202B36"/>
                <w:sz w:val="18"/>
              </w:rPr>
              <w:t>scripts/*</w:t>
            </w:r>
          </w:p>
        </w:tc>
        <w:tc>
          <w:tcPr>
            <w:tcW w:type="dxa" w:w="272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安装、体检、启停及历史验收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聚合发行入口、命令分类与已知副作用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5.5 建议目录，不是当前目录事实</w:t>
      </w:r>
    </w:p>
    <w:p>
      <w:pPr>
        <w:pStyle w:val="CodeBlock"/>
        <w:shd w:fill="F6F3EF"/>
        <w:spacing w:before="100"/>
      </w:pPr>
      <w:r>
        <w:t>s9/product/       applications, connections, work_items, incidents</w:t>
      </w:r>
    </w:p>
    <w:p>
      <w:pPr>
        <w:pStyle w:val="CodeBlock"/>
        <w:shd w:fill="F6F3EF"/>
      </w:pPr>
      <w:r>
        <w:t>s9/authority/     policies, approvals, resources, dispatch, verification</w:t>
      </w:r>
    </w:p>
    <w:p>
      <w:pPr>
        <w:pStyle w:val="CodeBlock"/>
        <w:shd w:fill="F6F3EF"/>
      </w:pPr>
      <w:r>
        <w:t>s9/runtime/       jobs, task_graph, agents, context, model_gateway</w:t>
      </w:r>
    </w:p>
    <w:p>
      <w:pPr>
        <w:pStyle w:val="CodeBlock"/>
        <w:shd w:fill="F6F3EF"/>
      </w:pPr>
      <w:r>
        <w:t>s9/connectors/    base, registry, langfuse, github, mcp, cloud_families</w:t>
      </w:r>
    </w:p>
    <w:p>
      <w:pPr>
        <w:pStyle w:val="CodeBlock"/>
        <w:shd w:fill="F6F3EF"/>
      </w:pPr>
      <w:r>
        <w:t>s9/evidence/      objects, snapshots, ingestion, redaction, exports</w:t>
      </w:r>
    </w:p>
    <w:p>
      <w:pPr>
        <w:pStyle w:val="CodeBlock"/>
        <w:shd w:fill="F6F3EF"/>
      </w:pPr>
      <w:r>
        <w:t>s9/execution/     config_adapter, patch_runner, deploy, reconcile</w:t>
      </w:r>
    </w:p>
    <w:p>
      <w:pPr>
        <w:pStyle w:val="CodeBlock"/>
        <w:shd w:fill="F6F3EF"/>
      </w:pPr>
      <w:r>
        <w:t>s9/modules/       resolve, review, optimize, infrastructure, cyber</w:t>
      </w:r>
    </w:p>
    <w:p>
      <w:pPr>
        <w:pStyle w:val="CodeBlock"/>
        <w:shd w:fill="F6F3EF"/>
      </w:pPr>
      <w:r>
        <w:t>s9/integrations/  chatops, notifications, evomap</w:t>
      </w:r>
    </w:p>
    <w:p>
      <w:pPr>
        <w:pStyle w:val="CodeBlock"/>
        <w:shd w:fill="F6F3EF"/>
      </w:pPr>
      <w:r>
        <w:t>s9/storage/       workspace_store, repositories, migrations, outbox</w:t>
      </w:r>
    </w:p>
    <w:p>
      <w:pPr>
        <w:pStyle w:val="CodeBlock"/>
        <w:shd w:fill="F6F3EF"/>
        <w:spacing w:after="120"/>
      </w:pPr>
      <w:r>
        <w:t>frontend/src/features/  overview, apps, incidents, review, optimize, lab</w:t>
      </w:r>
    </w:p>
    <w:p>
      <w:pPr>
        <w:jc w:val="both"/>
      </w:pPr>
      <w:r>
        <w:t>迁移按薄切片逐步完成。目录拆分不是独立里程碑；每次拆分必须有原接口回归。禁止为“代码整洁”一次移动所有文件，导致来源哈希和行为同时大幅改变。</w:t>
      </w:r>
    </w:p>
    <w:p>
      <w:bookmarkStart w:id="8" w:name="section_8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6. 领域模型、存储与迁移</w:t>
      </w:r>
      <w:bookmarkEnd w:id="8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6.1 核心对象与职责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814"/>
        <w:gridCol w:w="3402"/>
        <w:gridCol w:w="459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职责与不变量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Workspace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id、policy_revision、budget、deployment_mode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数据与权限边界；本地首版自动创建，不强制注册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Application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id、name、owner、environments、bindings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被治理对象，不是 Agent 进程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Connection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type、endpoint、credential_ref、capabilities、health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只保存密钥引用；范围变化有版本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Resource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canonical_id、snapshot_hash、observed_at、provenance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真实外部对象及可验证状态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WorkItem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id、kind、workspace、application、status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跨模块索引，kind 指向独立业务记录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Incident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id、scope、severity、signals、revision、outcome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长期业务问题；一次失败不删除事故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InvestigationRun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id、incident_id、input_snapshot、budget、outcome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一次有界调查；终态不可重新激活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Task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id、run、capabilities、dependencies、epoch、holder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可接管的有界子任务；能力和依赖被服务器验证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Evidence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id、origin、source_version、hash、classification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不可变原始/脱敏快照，保留出处和覆盖限制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Hypothesis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id、support、counterevidence、status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可推翻解释，不作为权限凭证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ProposalVersion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id、hash、targets、actions、risk、validation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每版不可变；改动导致旧审批失效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Approval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actor、proposal_hash、scope、policy_rev、expires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具体授权决定；不是通用“同意自动执行”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ExecutionAttempt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id、proposal、grant、resource_versions、outcome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每次实际动作及读回；未知状态不自动重发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ValidationReport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artifact/config/hash、contract、evidence、checks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验证实际运行对象；测试定义与修复者隔离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LessonCandidate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provenance、compatibility、validation、state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候选经验，不自动变为可执行规则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Automation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trigger、scope、principal、policy、revision</w:t>
            </w:r>
          </w:p>
        </w:tc>
        <w:tc>
          <w:tcPr>
            <w:tcW w:type="dxa" w:w="459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每次触发生成新 run；变更策略后不继承旧授权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ReviewFinding、OptimizationFinding、SecurityFinding 作为 WorkItem 的独立子类型，各自保留业务专属字段。不要将所有业务都塞入 Incident 的 status 字段；公共层只管理链接、权限、任务、执行和事件。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6.2 ID 与关联</w:t>
      </w:r>
    </w:p>
    <w:p>
      <w:pPr>
        <w:jc w:val="both"/>
      </w:pPr>
      <w:r>
        <w:t xml:space="preserve">统一采用无语义随机 ID，避免从路径或 scenario 名称泄露实验答案。RunRecord 的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incident_id</w:t>
      </w:r>
      <w:r>
        <w:t xml:space="preserve"> 在产品模式指向真实 Incident；实验历史的旧映射保留为 legacy 属性。API 明确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mode=product|lab</w:t>
      </w:r>
      <w:r>
        <w:t>，不得按空值猜测。</w:t>
      </w:r>
    </w:p>
    <w:p>
      <w:pPr>
        <w:jc w:val="both"/>
      </w:pPr>
      <w:r>
        <w:t>所有对象都带 workspace_id；属于应用的对象还带 application_id/environment。任务和模型请求带 run_id；Pair 仅在实验模式增加 pair_id/arm/spec_hash。服务端从认证上下文解析 workspace 与能力，再核对请求对象，不能仅信任请求体传来的 scope。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6.3 证据存储</w:t>
      </w:r>
    </w:p>
    <w:p>
      <w:pPr>
        <w:jc w:val="both"/>
      </w:pPr>
      <w:r>
        <w:t>小型结构化记录在 SQLite；原始 trace、日志、diff、测试输出和导出文件使用本地受保护的内容寻址存储。每个 Evidence 同时保存 source identity、获取时间、源事件时间、查询范围、分页覆盖、脱敏版本和内容哈希。</w:t>
      </w:r>
    </w:p>
    <w:p>
      <w:pPr>
        <w:jc w:val="both"/>
      </w:pPr>
      <w:r>
        <w:t>原始内容与模型可见内容分开：raw_blob_ref 默认只允许操作者/审计角色；sanitized_blob_ref 才可进入 Agent。哈希证明内容一致，不证明事实真实；外部来源也可能错误。证据来源改变不覆盖旧记录，而是新版本引用。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6.4 关键数据库约束</w:t>
      </w:r>
    </w:p>
    <w:p>
      <w:pPr>
        <w:jc w:val="both"/>
      </w:pPr>
      <w:r>
        <w:t>必须有对象复合外键或等效事务校验、非负预算约束、scope 下的幂等唯一键、active job 竞争保护、资源锁 epoch 和 outbox unique event_id。对 SQLite 实际启用外键检查，不能只在 ORM 模型中声明。</w:t>
      </w:r>
    </w:p>
    <w:p>
      <w:pPr>
        <w:jc w:val="both"/>
      </w:pPr>
      <w:r>
        <w:t>建议核心表：applications、connections、resource_bindings、resources、monitor_policies、source_cursors、signals、clusters、incidents、investigation_runs、tasks、messages、hypotheses、evidence_refs、proposals、approvals、grants、executions、validation_jobs、validation_reports、usage_reservations、resource_leases、events、outbox、projection_checkpoints、automations、lessons。</w:t>
      </w:r>
    </w:p>
    <w:p>
      <w:pPr>
        <w:jc w:val="both"/>
      </w:pPr>
      <w:r>
        <w:t>初版不为每个 Agent 增加独立向量库；使用明确 scope 的事实检索和小型内容索引。全文检索可以先采用 SQLite FTS；向量检索是后续性能/质量实验驱动的可替换实现，不作为第一条闭环的硬依赖。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6.5 迁移顺序</w:t>
      </w:r>
    </w:p>
    <w:p>
      <w:pPr>
        <w:jc w:val="both"/>
      </w:pPr>
      <w:r>
        <w:t>先新增工作区 schema 和只读 legacy 适配；再让新应用/事故进入产品路径；随后迁移共享 authority 服务；最后将示例应用通过同一产品路径运行。历史 Pair、source identity、原始事件和失败结果保持不变。</w:t>
      </w:r>
    </w:p>
    <w:p>
      <w:pPr>
        <w:jc w:val="both"/>
      </w:pPr>
      <w:r>
        <w:t>迁移前停止本项目写入，使用数据库备份接口形成一致快照，记录 schema 版本、文件哈希和凭据备份方式。迁移必须支持从备份回退；不要求旧二进制直接读取新 schema。升级失败时禁止自动生成新密钥覆盖旧数据库凭据。</w:t>
      </w:r>
    </w:p>
    <w:p>
      <w:bookmarkStart w:id="9" w:name="section_9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7. 状态机与异常处理</w:t>
      </w:r>
      <w:bookmarkEnd w:id="9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7.1 不用一个状态覆盖所有层级</w:t>
      </w:r>
    </w:p>
    <w:p>
      <w:pPr>
        <w:jc w:val="both"/>
      </w:pPr>
      <w:r>
        <w:t>业务事故、调查运行、模型请求、审批和部署状态必须分开。Incident 可以仍 open，而 InvestigationRun 已 failed；Proposal 可以 approved，而 Deployment 仍 pending；ModelRequest 可以 succeeded，但业务验收 failed。界面和统计必须体现这种差异。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7.2 Incident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361"/>
        <w:gridCol w:w="2835"/>
        <w:gridCol w:w="2835"/>
        <w:gridCol w:w="2778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可执行操作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离开条件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open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有效信号或人工建单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认领、合并、调查、误报处理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进入调查或明确关闭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investigating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新调查 run 已准入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查看、补充事实、停止本次调查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结论、阻塞或运行失败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needs_input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缺权限、证据或人工判断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补充输入、授权读取、再调查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新输入形成新快照与新 run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awaiting_approval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可审查方案已冻结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批准、拒绝、要求新版本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对确切版本的决定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remediating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写授权已获得且执行开始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查看、受控停止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读回成功、失败或未知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validating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有明确被测版本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独立验证、停止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checks 完整结束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observing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即时验证通过，等待稳定窗口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看恢复趋势、补充异常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窗口覆盖满足且无退化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resolved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满足业务恢复及审计合同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导出、复盘；新信号可重新打开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新的事故修订，不复活旧 run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dismissed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明确误报/重复/不适用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查看理由、重新打开</w:t>
            </w:r>
          </w:p>
        </w:tc>
        <w:tc>
          <w:tcPr>
            <w:tcW w:type="dxa" w:w="277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有新证据且有权限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失败作为尝试结果和阻塞原因保存，不把每次失败都变成不可恢复的事故终态。用户决定暂不修复时，outcome=accepted_risk 或 archived_unresolved，界面必须显示未恢复，与 resolved 分开。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7.3 Run、Proposal 与 Execution</w:t>
      </w:r>
    </w:p>
    <w:p>
      <w:pPr>
        <w:jc w:val="both"/>
      </w:pPr>
      <w:r>
        <w:t>InvestigationRun：queued → running → succeeded / inconclusive / abstained / failed / cancelled / interrupted。succeeded 仅表示调查交付物完成，不表示业务恢复。proposal_ready、root_cause_identified、needs_data 等作为结果类型。</w:t>
      </w:r>
    </w:p>
    <w:p>
      <w:pPr>
        <w:jc w:val="both"/>
      </w:pPr>
      <w:r>
        <w:t>ProposalVersion：draft → under_review → ready_for_approval → approved / rejected / superseded / expired。审批期间不持有长时间任务租约，不每 0.6 秒请求 grant；人工批准后新建 execution run，重新获得 task lease 并检查资源和版本。发生变化则回到新方案/重新审批，不暗中更新旧方案。</w:t>
      </w:r>
    </w:p>
    <w:p>
      <w:pPr>
        <w:jc w:val="both"/>
      </w:pPr>
      <w:r>
        <w:t>ExecutionAttempt：queued → authorized → dispatch_committed → running → applied / not_applied / outcome_unknown；outcome_unknown → reconciling → applied / not_applied / manual_required。applied 之后仍需独立 validation，不能直接结案。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7.4 状态转换与并发</w:t>
      </w:r>
    </w:p>
    <w:p>
      <w:pPr>
        <w:jc w:val="both"/>
      </w:pPr>
      <w:r>
        <w:t>所有写 API 携带 expected_object_revision 或 If-Match，并要求 scope 下的 Idempotency-Key。竞争操作返回明确冲突，不用后到请求覆盖前者。服务器产出的状态和事件在一个事务中提交；UI 只能提交意图。</w:t>
      </w:r>
    </w:p>
    <w:p>
      <w:pPr>
        <w:jc w:val="both"/>
      </w:pPr>
      <w:r>
        <w:t>并发“批准/取消”“执行/接管”“验收/配置更新”必须以 authority 提交顺序决定。测试覆盖两种顺序。对于数据库提交与外部网络发出之间的缝隙，不声称跨系统原子性，使用 dispatch intent 和后续读回记录不确定性。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7.5 暂停、取消和重启</w:t>
      </w:r>
    </w:p>
    <w:p>
      <w:pPr>
        <w:jc w:val="both"/>
      </w:pPr>
      <w:r>
        <w:t>暂停监护：不再收取新数据，但已有历史保留。关闭自动调查：继续发现和建单，不自动启动付费 RCA；重新打开默认不追跑积压事故。取消调查：停止该 run，事故仍可继续。停止应用治理：拒绝该应用新任务并取消可取消工作，但不删除连接和历史。</w:t>
      </w:r>
    </w:p>
    <w:p>
      <w:pPr>
        <w:jc w:val="both"/>
      </w:pPr>
      <w:r>
        <w:t>产品不提供含混的“reset 全部”。示例重置、Pair 单侧重置、取消调查、撤销连接、清空本地数据分别实现和命名。清空数据属于破坏性维护流程，要求备份与单独确认。Mac 休眠/重启后的任务进入 interrupted，新请求使用新 boot epoch；旧租约不得继续有效。</w:t>
      </w:r>
    </w:p>
    <w:p>
      <w:bookmarkStart w:id="10" w:name="section_10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8. 连接器、Langfuse 与代码上下文</w:t>
      </w:r>
      <w:bookmarkEnd w:id="10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8.1 连接器统一契约</w:t>
      </w:r>
    </w:p>
    <w:p>
      <w:pPr>
        <w:jc w:val="both"/>
      </w:pPr>
      <w:r>
        <w:t>每个连接器声明稳定名称、实现版本、认证方式、资源范围、数据能力、支持操作及 effect classification。至少实现 validate、discover、query、health、redact、revoke-local-access；支持写入的连接器另实现 prepare、execute、reconcile、validate-effect、compensate（如适用）。</w:t>
      </w:r>
    </w:p>
    <w:p>
      <w:pPr>
        <w:jc w:val="both"/>
      </w:pPr>
      <w:r>
        <w:t>“读”按语义定义，不按 HTTP GET/POST 判断。数据库函数、导出敏感内容、SSH 命令和 custom MCP 的自报 readOnly 都不能自动被视为安全。工具 schema 或描述升级后，原白名单不得自动扩大；新增工具默认拒绝直至重新审查。</w:t>
      </w:r>
    </w:p>
    <w:p>
      <w:pPr>
        <w:jc w:val="both"/>
      </w:pPr>
      <w:r>
        <w:t>查询结果统一返回：items、source_cursor、coverage、observed_at、source_version、warnings、rate_limit、next_page、evidence_refs。空结果必须区分已完整查询为空、权限不允许、数据源失联、时间窗不含数据和分页尚未完成。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8.2 凭据与网络边界</w:t>
      </w:r>
    </w:p>
    <w:p>
      <w:pPr>
        <w:jc w:val="both"/>
      </w:pPr>
      <w:r>
        <w:t>Mac 默认用受保护凭据存储保存 secret，仅在数据库保存 credential_ref 和 revision。需要导出/跨机器恢复时，提供单独的加密凭据备份流程；普通证据包不含凭据。密码、secret、token 不进入 Worker 环境、模型上下文或普通日志。运行外部工具时尽量由 broker 注入短期授权，不把完整云管理员凭据交给任意命令。</w:t>
      </w:r>
    </w:p>
    <w:p>
      <w:pPr>
        <w:jc w:val="both"/>
      </w:pPr>
      <w:r>
        <w:t>连接器 endpoint 在保存和每次重定向时校验协议、目标主机与已批准网络范围。云 metadata/link-local、未批准 localhost/私网默认禁止；本地 Langfuse 作为显式本地例外，只允许确切服务地址。域名重解析、重定向和 URL 内嵌凭据都要检查。TLS 错误不静默关闭证书校验。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8.3 Langfuse 的两个角色必须分离</w:t>
      </w:r>
    </w:p>
    <w:p>
      <w:pPr>
        <w:jc w:val="both"/>
      </w:pPr>
      <w:r>
        <w:t xml:space="preserve">第一类连接为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observed_application</w:t>
      </w:r>
      <w:r>
        <w:t xml:space="preserve">：读取用户应用的 traces、observations、scores、prompts、会话和评测资料，用于诊断。第二类为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section9_telemetry</w:t>
      </w:r>
      <w:r>
        <w:t>：记录 Section9 自身模型、任务和工具运行。两者用不同项目/密钥/逻辑身份，检测规则默认排除 Section9 自身流量，防止“监控自己的调查调用又触发调查”的循环。</w:t>
      </w:r>
    </w:p>
    <w:p>
      <w:pPr>
        <w:jc w:val="both"/>
      </w:pPr>
      <w:r>
        <w:t>官方 Langfuse data MCP 是鉴权数据服务，公开 docs MCP 只是文档知识服务；两者不能混用。data MCP 默认有读写工具，需要本地服务端白名单限制。项目级 API key 的范围不等于该 key 天生只读。[S23]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8.4 Langfuse 初始完整读取能力</w:t>
      </w:r>
    </w:p>
    <w:p>
      <w:pPr>
        <w:jc w:val="both"/>
      </w:pPr>
      <w:r>
        <w:t>必须支持按时间、环境、服务、trace/session、提示词版本和模型筛选；读取 trace 根对象与子 observations；检查错误/延迟/usage；读取评分、提示词版本/标签、数据集及相关注释（以已连接版本实际暴露能力为准）。没有某项 API 时能力标为 unavailable，不伪造空集合。</w:t>
      </w:r>
    </w:p>
    <w:p>
      <w:pPr>
        <w:jc w:val="both"/>
      </w:pPr>
      <w:r>
        <w:t>实现优先使用固定版本官方 REST/SDK 适配器，以便控制分页、额度和响应 schema；受限 MCP 可作为同等工具入口。官方 Agent Skill 作为按需加载的方法资料，固定来源和版本；不能因为 Skill 示例使用 CLI 就放开现有 Worker 的任意 bash 或凭据权限。[S24][S25][S26]</w:t>
      </w:r>
    </w:p>
    <w:p>
      <w:pPr>
        <w:jc w:val="both"/>
      </w:pPr>
      <w:r>
        <w:t>观测与聚合必须避免 trace 总用量和子 generation 用量双计。选择 canonical accounting level，保留源字段。新增/延迟的 observations 和 scores 使用重叠时间窗与基于 source_id/version 的幂等更新；不能只读取一次 trace 就永久认为它已完成。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8.5 代码与部署版本关联</w:t>
      </w:r>
    </w:p>
    <w:p>
      <w:pPr>
        <w:jc w:val="both"/>
      </w:pPr>
      <w:r>
        <w:t>新增 RepositoryBinding：provider、repository_id、允许分支/路径、权限、连接引用；新增 DeploymentBinding：application/environment、commit_sha、build/artifact_digest、config_revision、observed_at 和来源。Langfuse 的 release/version/metadata 字段只作为待核对线索，不直接断言它就是实际运行源码。</w:t>
      </w:r>
    </w:p>
    <w:p>
      <w:pPr>
        <w:jc w:val="both"/>
      </w:pPr>
      <w:r>
        <w:t>调查必须区分“异常发生时版本”“当前部署版本”和“仓库 HEAD”。找不到部署映射时允许只读诊断，禁止以最新 HEAD 生成所谓针对运行版本的确定补丁。用户可以手动确认映射，但要保存确认来源和时间。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8.6 连接器最终覆盖与验收等级</w:t>
      </w:r>
    </w:p>
    <w:p>
      <w:pPr>
        <w:jc w:val="both"/>
      </w:pPr>
      <w:r>
        <w:t>附录 A 登记公开连接目录，分为云平台、基础设施、数据库、队列、观测、代码/交付、工单和 ChatOps。先做 Langfuse、GitHub、通用 webhook 与受限 MCP，随后按功能依赖推进其余服务。每个平台必须通过 C0 文档契约、C1 认证与只读、C2 数据归一、C3 获准写入、C4 恢复与验证；不支持写入的平台以其公开只读能力为对标范围。</w:t>
      </w:r>
    </w:p>
    <w:p>
      <w:pPr>
        <w:jc w:val="both"/>
      </w:pPr>
      <w:r>
        <w:t>OAuth 回调、token 刷新、分页、删除/撤权、429、部分权限和断网分别验收。连接器临时失效只停依赖它的工作，不使所有无关应用停止；通知按每次故障去重，恢复后有记录。</w:t>
      </w:r>
    </w:p>
    <w:p>
      <w:bookmarkStart w:id="11" w:name="section_11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9. 信号发现、关联与监护</w:t>
      </w:r>
      <w:bookmarkEnd w:id="11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9.1 输入与确定性检测</w:t>
      </w:r>
    </w:p>
    <w:p>
      <w:pPr>
        <w:jc w:val="both"/>
      </w:pPr>
      <w:r>
        <w:t>支持手动指定 trace/问题、连接器定时拉取、签名 webhook 和已映射的聊天报告。信号检测优先使用确定性阈值、业务探针、错误码、进度和覆盖数据；保持“哨兵不用 LLM 判定权限或制造异常”的约束。</w:t>
      </w:r>
    </w:p>
    <w:p>
      <w:pPr>
        <w:jc w:val="both"/>
      </w:pPr>
      <w:r>
        <w:t>语义业务正确性若源系统已有评分或独立评测，可读取其结果并保存评分器版本；没有评分时，不应把关键词差异当作正确性证明。需要付费复测时单独提交获准的验证任务，不混入无成本健康检查。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9.2 数据窗口与基线</w:t>
      </w:r>
    </w:p>
    <w:p>
      <w:pPr>
        <w:jc w:val="both"/>
      </w:pPr>
      <w:r>
        <w:t>每个 MonitorPolicy 冻结应用、环境、metric、aggregation、comparison_window、minimum_samples、threshold、allowed_lateness、cooldown、max_incidents 和 alert_destination。所有时间以 UTC 保存，显示使用工作区时区，不根据当前机器时区重写历史。</w:t>
      </w:r>
    </w:p>
    <w:p>
      <w:pPr>
        <w:jc w:val="both"/>
      </w:pPr>
      <w:r>
        <w:t>按同一分组比较，避免新流量结构使全局均值产生伪异常。没有足够样本标为 baseline_insufficient；缺一部分分页标为 partial；数据源停止更新标为 source_stale；都不能显示“健康”。初始阈值和最少样本量是策略参数，必须用该应用的验证数据校准，不把任意经验值写成行业标准。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9.3 去重与关联</w:t>
      </w:r>
    </w:p>
    <w:p>
      <w:pPr>
        <w:jc w:val="both"/>
      </w:pPr>
      <w:r>
        <w:t>第一层 source 去重使用 source_id/version；第二层 signal 去重使用 rule_version＋application＋environment＋resource＋time_bucket；第三层按影响资源、时间与已确认关系形成 Cluster。LLM 可提出关联建议，但合并/拆分经过确定性范围校验并保留原始信号。</w:t>
      </w:r>
    </w:p>
    <w:p>
      <w:pPr>
        <w:jc w:val="both"/>
      </w:pPr>
      <w:r>
        <w:t>无因果证据时只写“相关”，不能把同时发生标成原因。跨环境或跨工作区信号不自动合并；共享基础设施可用明确的 dependency edge 关联。合并保留 child references，拆分不会丢失已批准的处置决定。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9.4 调查预算与噪声控制</w:t>
      </w:r>
    </w:p>
    <w:p>
      <w:pPr>
        <w:jc w:val="both"/>
      </w:pPr>
      <w:r>
        <w:t>自动调查开关独立于监护和执行模式。相同 Cluster 在 cooldown 内只更新证据，不反复开多支蜂群。异常级别提升、影响范围显著扩大或已解决后复发时可新建调查修订，仍受应用/工作区频率和预算上限约束。</w:t>
      </w:r>
    </w:p>
    <w:p>
      <w:pPr>
        <w:jc w:val="both"/>
      </w:pPr>
      <w:r>
        <w:t>低余额或连接失效时，事故仍可记录，调查进入 awaiting_budget/awaiting_connection。恢复后是否补跑由显式策略决定，默认不瞬间启动全部积压工作。</w:t>
      </w:r>
    </w:p>
    <w:p>
      <w:bookmarkStart w:id="12" w:name="section_12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10. 蜂群协作运行时</w:t>
      </w:r>
      <w:bookmarkEnd w:id="12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10.1 协作要解决的具体问题</w:t>
      </w:r>
    </w:p>
    <w:p>
      <w:pPr>
        <w:jc w:val="both"/>
      </w:pPr>
      <w:r>
        <w:t>蜂群必须能将有独立证据来源的子问题并行调查，记录相互反驳的解释，在局部失败时交接已验证信息，并通过独立业务约束减少误修。若一个小问题只需一次读取和一次决策，允许运行时选择单 investigator；不是每个请求都必须启动完整团队。</w:t>
      </w:r>
    </w:p>
    <w:p>
      <w:pPr>
        <w:jc w:val="both"/>
      </w:pPr>
      <w:r>
        <w:t>任务分解由模型提出，服务器验证 DAG 无环、任务范围、允许工具、预算和角色能力。确定性调度器按可用能力、优先级和预算匹配，Agent 自主认领。GEP 经验和声望可影响候选排序，但不能扩大资源权限。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10.2 建议角色与职责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角色/能力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Coordinator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提出任务图、识别缺口、汇总结论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不直接执行外部写入，不以置信度签权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Evidence investigator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Langfuse/日志/代码/拓扑等专项调查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不读取隐藏故障标签、验收答案或对侧结论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Challenger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独立形成约束与反例，再审查候选根因/方案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不只改写修复者结论，不拥有生产写权限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Repair proposer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形成配置或代码变更、测试与回滚方案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不编辑验收合同、安全策略或预算规则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Executor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运行已批准的类型化动作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不自主扩展命令和目标，不接受任意模型文本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Validator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独立检查真实行为、版本和无新增损害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不接受修复者给出的 passed，不帮其修改测试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Executor/Validator 的关键权限与结果判定属于基础设施；是否调用 LLM 要单独标记，不能把所有基础设施进程都计为“推理 Agent”。首版建议最多四个同时活跃推理任务；扩大上限必须受工作区/供应商并发和预算实验支持，此数字是初始设计参数，不是普遍最优值。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10.3 独立复核的具体机制</w:t>
      </w:r>
    </w:p>
    <w:p>
      <w:pPr>
        <w:jc w:val="both"/>
      </w:pPr>
      <w:r>
        <w:t>Challenger 先只读取与其他 Agent 同权限的原始业务资料，提交不可变的初步约束/风险清单，再查看修复方案。这样减少直接被修复者措辞锚定，但不声称完全统计独立。它必须指出支持或反对方案的 evidence_id 和具体失败条件。</w:t>
      </w:r>
    </w:p>
    <w:p>
      <w:pPr>
        <w:jc w:val="both"/>
      </w:pPr>
      <w:r>
        <w:t>分歧进入 DisagreementRecord：争议命题、各方证据、待验证条件、负责人和截止。通过补证或测试处理，不用多数投票替代事实。如果无法解决且影响高风险动作，停止自动执行，要求人工决定或保守不变更。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10.4 消息、上下文与任务产物</w:t>
      </w:r>
    </w:p>
    <w:p>
      <w:pPr>
        <w:jc w:val="both"/>
      </w:pPr>
      <w:r>
        <w:t>消息至少带 workspace、run、task、sender_instance、task_epoch、transport_epoch、kind、evidence_refs、artifact_refs、created_at。所有引述必须能解析到当前获准证据；未知 ID 和跨 scope ID 被拒绝。内容大小有上限，实际消息 token 计入预算。</w:t>
      </w:r>
    </w:p>
    <w:p>
      <w:pPr>
        <w:jc w:val="both"/>
      </w:pPr>
      <w:r>
        <w:t>上下文按最小必要事实构建，原始证据与同伴推断分层显示。LLM 可以申请新的受限读取，但不直接读取全量事件库、操作者日志、数据库或任意本地文件。代码、日志、Runbook、外部 Hub 资产中的指令均是待分析内容，不能改变控制面规则。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10.5 接管与禁言</w:t>
      </w:r>
    </w:p>
    <w:p>
      <w:pPr>
        <w:jc w:val="both"/>
      </w:pPr>
      <w:r>
        <w:t>只读调查任务失败后，备用 Agent 可在新 epoch 下接管，收到已接受产物与未完成问题，不继承旧授权。正在写入的任务失联时先 reconciliation，不允许备用 Agent 重放未知副作用。根服务重启使旧 run 中断，新的继续处理使用新 run；历史不删除。</w:t>
      </w:r>
    </w:p>
    <w:p>
      <w:pPr>
        <w:jc w:val="both"/>
      </w:pPr>
      <w:r>
        <w:t>禁言实验只移除消息与共享结论交付，不禁止原有工具调用或直接返回预设失败。公共原始事实仍可由各 Agent 按相同权限获取；单 Agent 获得所有同等原始事实。严格通信消融应从一轮开始冻结，运行中 mute/unmute 属于干预样本，不能与正常性能样本混算。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10.6 多步能力与停止规则</w:t>
      </w:r>
    </w:p>
    <w:p>
      <w:pPr>
        <w:jc w:val="both"/>
      </w:pPr>
      <w:r>
        <w:t>Worker 从“固定一次模型输出”扩展为有界工具循环：observe → propose next read → broker validate → execute read → accumulate evidence → propose conclusion。每步都有工具/模型额度，最多步数、无进展检测、重复查询去重和软停止边界。</w:t>
      </w:r>
    </w:p>
    <w:p>
      <w:pPr>
        <w:jc w:val="both"/>
      </w:pPr>
      <w:r>
        <w:t>时间、预算或证据不足时输出 inconclusive/abstained；不为了给出完整答案而编造缺失数据。复杂度提升前先让 strong single 使用同一循环、工具与预算，避免蜂群获得额外能力而基线仍被锁在一次决策。</w:t>
      </w:r>
    </w:p>
    <w:p>
      <w:r>
        <w:br w:type="page"/>
      </w:r>
    </w:p>
    <w:p>
      <w:bookmarkStart w:id="13" w:name="section_13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11. EvoMap/GEP 集成与真实性边界</w:t>
      </w:r>
      <w:bookmarkEnd w:id="13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11.1 核心定位与四层集成</w:t>
      </w:r>
    </w:p>
    <w:p>
      <w:pPr>
        <w:jc w:val="both"/>
      </w:pPr>
      <w:r>
        <w:t>EvoMap 是本项目最终蜂群协作与经验交换方向，不应在长期架构中退化成一个模型 URL。与此同时，远程推理、GEP 资产、协作协议与经验 Hub 是不同能力，必须分别建立连接状态、权限和验收证据。已有本地 GEP 桥接不能证明其他层已可用。[S09][S27][S30]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502"/>
        <w:gridCol w:w="2665"/>
        <w:gridCol w:w="3628"/>
        <w:gridCol w:w="2013"/>
      </w:tblGrid>
      <w:tr>
        <w:trPr>
          <w:cantSplit/>
          <w:tblHeader/>
        </w:trPr>
        <w:tc>
          <w:tcPr>
            <w:tcW w:type="dxa" w:w="15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目标能力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当前基线与下一步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完成证据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E0 推理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有预算的远程模型调用、实际模型身份、取消与 usage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当前有实现；先处理 R1 与成本预留问题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真请求及失败记录，实际返回身份，账本对账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E1 GEP 资产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Gene/Capsule/EvolutionEvent 格式、内容身份和本地复用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当前有官方 SDK 桥接；扩展到新领域对象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 SDK 版本、schema 校验、成功/失败发布门禁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E2 蜂群协作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能力发现、会话、任务交接、消息/事件、成员变化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官方公开资料有协作描述，具体账号/API 可用性尚未在本次验证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两个独立节点真实交换与接管，协议原始记录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E3 经验网络</w:t>
            </w:r>
          </w:p>
        </w:tc>
        <w:tc>
          <w:tcPr>
            <w:tcW w:type="dxa" w:w="266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范围内查询、候选引入、审核发布、来源与撤销</w:t>
            </w:r>
          </w:p>
        </w:tc>
        <w:tc>
          <w:tcPr>
            <w:tcW w:type="dxa" w:w="36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当前 Hub 发布/远端检索未实现</w:t>
            </w:r>
          </w:p>
        </w:tc>
        <w:tc>
          <w:tcPr>
            <w:tcW w:type="dxa" w:w="201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真正远端读取/发布回执、权限失败、撤销/隔离记录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M1 必须完成 E2/E3 的小型接入验证，早于大规模 Worker 重构。核对官方接口、版本、鉴权方式、配额、事件语义和测试环境。文档中的能力、开发者 OAuth 与节点身份不得由模型推理密钥替代。不能将“对方公开描述支持”写成“本项目账号已经获得权限”。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11.2 适配器契约与本地 authority</w:t>
      </w:r>
    </w:p>
    <w:p>
      <w:pPr>
        <w:jc w:val="both"/>
      </w:pPr>
      <w:r>
        <w:t xml:space="preserve">建议新增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SwarmTransport</w:t>
      </w:r>
      <w:r>
        <w:t xml:space="preserve"> 内部接口：capabilities、open_session、publish_capability、submit_task、claim_task、send_message、subscribe_events、complete_task、close_session。它是 Section9 待冻结的适配器契约，不是声称这些就是上游 API 名称。</w:t>
      </w:r>
    </w:p>
    <w:p>
      <w:pPr>
        <w:jc w:val="both"/>
      </w:pPr>
      <w:r>
        <w:t>上游任务认领可以指导协作，但真实写入仍要求本地 authority 签发且检查 lease/fence。上游心跳正常不等于执行授权有效；上游旧任务消息到达不能重新打开本地终态 run。每条外部消息同时保留 upstream_id、收到时间、去重键及本地 scope 映射，未映射消息进入隔离队列。</w:t>
      </w:r>
    </w:p>
    <w:p>
      <w:pPr>
        <w:jc w:val="both"/>
      </w:pPr>
      <w:r>
        <w:t xml:space="preserve">对暂时不可用的上游原生能力，可以保留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transport=section9_local</w:t>
      </w:r>
      <w:r>
        <w:t xml:space="preserve"> 完成本地产品开发；界面和实验 manifest 必须明确标注。该回退只解除本地开发阻塞，不计为 E2/E3 完整对标通过。最终目标中，真实 EvoMap 协作路径仍有独立验收门槛。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11.3 原生能力验证清单</w:t>
      </w:r>
    </w:p>
    <w:p>
      <w:pPr>
        <w:jc w:val="both"/>
      </w:pPr>
      <w:r>
        <w:t>第一次接入只做授权范围内的合成任务。验证节点注册/身份续期，工作区或会话作用域，消息有序性和重复交付，断线游标恢复，任务认领冲突，成员失效后的接管，以及关闭会话后迟到结果的处理。验证客户端凭据轮换时旧凭据确实失效。</w:t>
      </w:r>
    </w:p>
    <w:p>
      <w:pPr>
        <w:jc w:val="both"/>
      </w:pPr>
      <w:r>
        <w:t>本次未完整取得所有协作接口的正文和真实账号运行记录，因此接口名、可用套餐、是否需要额外授权、是否具备与本地 lease 等价的语义，均由这一接入验证确定。不能预先绑定未确认 SDK，也不能根据营销描述实现一个同名本地替身后宣称官方接通。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11.4 经验导入与发布</w:t>
      </w:r>
    </w:p>
    <w:p>
      <w:pPr>
        <w:jc w:val="both"/>
      </w:pPr>
      <w:r>
        <w:t>外部经验先作为不可信候选进入 quarantine，经过来源、格式、适用版本、字段/动作白名单、敏感内容和本地验证后才能被使用。资产 ID 验证的是内容身份，不保证方法正确。声望、GDI 或其他平台评分只可影响检索排序，不改变权限、预算或验收门禁。</w:t>
      </w:r>
    </w:p>
    <w:p>
      <w:pPr>
        <w:jc w:val="both"/>
      </w:pPr>
      <w:r>
        <w:t>发布默认关闭。发布前展示将离开本地的内容，禁止自动包含完整用户 trace、源码秘密、账号标识或个人信息。允许发布合成、脱敏或经用户批准的经验摘要；发布仍需独立于修复审批的分享授权。失败、撤销、过期及源版本变化都应使本地候选失效。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11.5 如何证明 EvoMap 的贡献</w:t>
      </w:r>
    </w:p>
    <w:p>
      <w:pPr>
        <w:jc w:val="both"/>
      </w:pPr>
      <w:r>
        <w:t>至少分别比较：同一 Worker 算法采用本地协作传输和 EvoMap 协作传输；相同算法的本地冻结经验与获准 Hub 候选；强 single 和 swarm 在相同原始事实上的表现。网络集成带来的额外延迟与费用单列。</w:t>
      </w:r>
    </w:p>
    <w:p>
      <w:pPr>
        <w:jc w:val="both"/>
      </w:pPr>
      <w:r>
        <w:t>EvoMap 路径可以提供不同协作与复用机制，但不能从“采用了该协议”直接推导业务效果更好。若主要提升来自更强模型、更宽工具权限或更多预算，报告必须按真实原因归因。</w:t>
      </w:r>
    </w:p>
    <w:p>
      <w:bookmarkStart w:id="14" w:name="section_14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12. 权限、审批、租约与执行安全</w:t>
      </w:r>
      <w:bookmarkEnd w:id="14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12.1 有效权限的交集</w:t>
      </w:r>
    </w:p>
    <w:p>
      <w:pPr>
        <w:jc w:val="both"/>
      </w:pPr>
      <w:r>
        <w:t>一次操作的有效权限应等于：使用者/工作区角色权限、连接器实际凭据权限、应用与环境范围、Agent 能力白名单、任务权限、自治策略和本次 grant 的交集。任何一层缺失、过期或发生版本变化均拒绝，不通过其他层补足。</w:t>
      </w:r>
    </w:p>
    <w:p>
      <w:pPr>
        <w:jc w:val="both"/>
      </w:pPr>
      <w:r>
        <w:t>读取也可能有成本或敏感性。数据库导出、秘密读取、大范围日志检索、云端查询和外部消息发送不能统一标为“无风险 read”。工具目录应使用确定的 effect_class、data_class、cost_class 和 target_scope；运行时模型不能通过把工具描述写成只读来绕过策略。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12.2 自治级别与人的身份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587"/>
        <w:gridCol w:w="2494"/>
        <w:gridCol w:w="2891"/>
        <w:gridCol w:w="2835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L0 仅建议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L1 明确审批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L2 受控自动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普通授权范围内读取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配额内允许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配额内允许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配额内允许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生成候选方案/本地产物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允许，不外部发布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允许，不隐含批准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允许，不隐含执行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修改示例或已支持的配置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禁止实际修改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具体方案批准后执行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满足全部预置策略后执行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创建外部 PR、发消息、改工单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视作外部写入，不自动发送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审批或明确直接指令授权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仅注册动作及策略范围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高风险/不可逆动作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禁止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专门授权和额外确认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默认禁止，需独立安全决策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变更自身权限、测试或策略</w:t>
            </w:r>
          </w:p>
        </w:tc>
        <w:tc>
          <w:tcPr>
            <w:tcW w:type="dxa" w:w="24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Agent 不允许</w:t>
            </w:r>
          </w:p>
        </w:tc>
        <w:tc>
          <w:tcPr>
            <w:tcW w:type="dxa" w:w="28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由有权限的使用者操作</w:t>
            </w:r>
          </w:p>
        </w:tc>
        <w:tc>
          <w:tcPr>
            <w:tcW w:type="dxa" w:w="28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Agent 不允许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本地单用户版可以由同一位使用者提出并批准低风险动作，但不得伪称双人复核。团队版增加 viewer、investigator、operator、approver、workspace_admin 等角色，按环境配置职责分离。组织管理员并不自动获得所有连接器的生产变更权限。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12.3 方案审批必须绑定什么</w:t>
      </w:r>
    </w:p>
    <w:p>
      <w:pPr>
        <w:jc w:val="both"/>
      </w:pPr>
      <w:r>
        <w:t>ApprovalDecision 绑定 workspace、work_item、proposal_id/version、动作规范化哈希、目标资源集合、连接器能力版本、权限策略版本、基线配置/部署身份、测试计划哈希、回滚方案哈希、有效期和允许的最大影响范围。</w:t>
      </w:r>
    </w:p>
    <w:p>
      <w:pPr>
        <w:jc w:val="both"/>
      </w:pPr>
      <w:r>
        <w:t>等待审批期间不维持一个无限续租的执行任务。批准后建立新的 ExecutionAttempt，获得新 lease/grant，并再次读回外部基线。目标、补丁、动作参数或约束发生变化就要求重新批准。单纯“方案标题相同”不能复用旧批准。</w:t>
      </w:r>
    </w:p>
    <w:p>
      <w:pPr>
        <w:jc w:val="both"/>
      </w:pPr>
      <w:r>
        <w:t>外部平台 webhook 的批准事件必须验证签名、主体映射、时效和重放；来自聊天的“同意”必须指向唯一待批准对象。含糊回复不能授权最近一次变更。审批按钮请求使用 Idempotency-Key 和 expected_revision，避免双击或迟到响应执行不同方案。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12.4 必须保留的安全不变量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不变量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落点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I-01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Agent、模型、UI、遥测不能直接改变活动配置或授予权限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Authority + Executor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I-02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所有付费与外部写入在最终准入点重查 run、scope、epoch 和策略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Dispatch/Execution gate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I-03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相同外部资源的 fence 由共享资源 authority 管理，不按 run 各自从零计数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ResourceAuthority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I-04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旧实例、旧任务、旧 transport、旧 generation 的产物不得参与新一轮决定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Task/Context gate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I-05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终态 run 不复活；继续工作只能新建 run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Workflow state machine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I-06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一个 arm 的取消、预算、状态或经验不能影响对侧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Pair boundary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I-07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执行绑定批准内容及当前资源版本；校验和写入尽可能使用供应商 CAS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Execution adapter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I-08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不支持安全条件写入的资源，不声称绝对 fencing；高风险自动模式禁用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Capability policy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I-09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验收来源独立，绑定实际生效配置；部分修复不能误过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Validation service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I-10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Provider 未知消耗不算零；费用和结果分开结算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Budget ledger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I-11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被治理内容中的提示词不能改变权限或选择隐藏真值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Evidence/tool broker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I-12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UI 状态由权威事件及明确结果共同推导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Projection service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I-13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凭据不进入模型、普通 Worker、日志或公开导出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Credential broker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I-14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读回不一致或副作用未知时先 reconciliation，不自动盲重试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Execution state machine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I-15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经验命中与外部声望不跳过当前审批、预算和业务验证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Memory gate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I-16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公开分享、Hub 发布和通知发送拥有独立授权与撤销路径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Artifact/notification service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12.5 外部系统不是本地 SQLite 事务</w:t>
      </w:r>
    </w:p>
    <w:p>
      <w:pPr>
        <w:jc w:val="both"/>
      </w:pPr>
      <w:r>
        <w:t>不能宣称本地事务能使任意云 API 具备 exactly-once 或原子回滚。推荐过程为：原子登记 execution intent 与资源 fence；创建受限 grant；执行器准入；调用供应商幂等/CAS API；持久化回执；读回实际状态；再提交业务阶段转换。</w:t>
      </w:r>
    </w:p>
    <w:p>
      <w:pPr>
        <w:jc w:val="both"/>
      </w:pPr>
      <w:r>
        <w:t>请求超时或服务在调用后崩溃时，以 execution_id 和供应商 request/idempotency ID 查询结果。供应商无法查询或不支持幂等时，进入 unknown/reconciling 并暂停同资源的新写入。重试策略是动作类型的能力，不是通用 HTTP 重试装饰器。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12.6 本地入口也需要明确安全边界</w:t>
      </w:r>
    </w:p>
    <w:p>
      <w:pPr>
        <w:jc w:val="both"/>
      </w:pPr>
      <w:r>
        <w:t>服务默认绑定 loopback；校验 Host 与 Origin，写请求使用本地会话/CSRF 机制，Agent 专用入口采用独立身份。浏览器里的其他网页不得借助本地端口触发操作。连接器 URL 要限制协议、明确允许的主机与端口，防止凭据被重定向到任意目标。</w:t>
      </w:r>
    </w:p>
    <w:p>
      <w:pPr>
        <w:jc w:val="both"/>
      </w:pPr>
      <w:r>
        <w:t>允许本地 Langfuse/私有服务时，以用户确认的连接作用域作为例外，而不是完全关闭地址检查。外部 webhook 原样输入需验签、大小限制、时间窗口与防重放；未通过校验的内容不能直接立案或触发付费调查。</w:t>
      </w:r>
    </w:p>
    <w:p>
      <w:bookmarkStart w:id="15" w:name="section_15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13. 配置修复、代码补丁与部署</w:t>
      </w:r>
      <w:bookmarkEnd w:id="15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13.1 两条修复通道</w:t>
      </w:r>
    </w:p>
    <w:p>
      <w:pPr>
        <w:jc w:val="both"/>
      </w:pPr>
      <w:r>
        <w:t xml:space="preserve">配置通道优先复用现有有限动作执行体系，扩展为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ConfigAdapter</w:t>
      </w:r>
      <w:r>
        <w:t xml:space="preserve"> 的 read_current、validate_change、apply_if_version、read_back、restore_if_safe。不同对象有各自 schema、权限与回滚条件，不能把所有值交给任意 JSON 更新器。</w:t>
      </w:r>
    </w:p>
    <w:p>
      <w:pPr>
        <w:jc w:val="both"/>
      </w:pPr>
      <w:r>
        <w:t xml:space="preserve">代码通道建立单独的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PatchWorkspace</w:t>
      </w:r>
      <w:r>
        <w:t>。它从固定 commit 创建隔离工作副本，修改允许路径，生成 diff，在隔离环境测试，再由独立 Publisher 创建 PR/MR。Agent 不拥有用户原始工作区写权限，也不直接编辑项目自身的 authority、隐藏验收集、部署凭据或安全检查。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13.2 代码修复流水线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产物与约束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失败去向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绑定源码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事故时部署版本、仓库 commit、当前目标分支分别记录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无法映射时 needs_input，不猜 HEAD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准备工作副本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 source hash、允许目录、依赖清单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脏目录不覆盖；隔离失败停止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生成补丁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diff、修改理由、证据引用、文件清单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越界或更改安全规则拒绝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静态与组件检查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固定命令、工具版本、退出码、原始日志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保留失败，不自动弱化测试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独立复核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对功能、误修、权限与副作用给出结论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冲突未解决则不发布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发布候选 PR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 base/head、补丁哈希、检查链接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只写获准仓库/分支；失败不重复创建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部署适配器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获准制品、目标环境、发布回执与实际版本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无适配器时停在 awaiting_deployment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业务验收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针对实际部署版本进行独立测试与观察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验收失败继续事故，不显示恢复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补丁已生成、PR 已创建、PR 已合并、制品已部署、业务已恢复是五个不同里程碑。不能因为外部 PR merge 成功就自动触发 incident.resolved。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13.3 测试代码本身是不可信输入</w:t>
      </w:r>
    </w:p>
    <w:p>
      <w:pPr>
        <w:jc w:val="both"/>
      </w:pPr>
      <w:r>
        <w:t>仓库的测试、构建脚本、依赖安装钩子都可以执行任意代码。测试执行器不得继承模型、Git、云端或通知凭据，不挂载用户 HOME、SSH Agent、Docker socket 或原工作目录。网络默认关闭，必要依赖在受控下载阶段准备，并记录锁文件和来源。</w:t>
      </w:r>
    </w:p>
    <w:p>
      <w:pPr>
        <w:jc w:val="both"/>
      </w:pPr>
      <w:r>
        <w:t>Mac 本地可为初期只读调查复用现有 Seatbelt 边界；运行不可信构建需另外选择容器/虚拟化执行配置并完成隔离验证。不能因为 Node/Python 命令名常见就认为安全。未具备该隔离环境时，允许生成补丁但不能声称已执行可信测试。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13.4 回滚与补偿</w:t>
      </w:r>
    </w:p>
    <w:p>
      <w:pPr>
        <w:jc w:val="both"/>
      </w:pPr>
      <w:r>
        <w:t>回滚是新的受控动作，绑定要撤销的 execution、before/after 身份和当前状态。若其他合法变更已发生，不允许直接恢复旧快照覆盖它们。对数据库迁移、删除资源、消息发送和退款等不可逆副作用，明确使用补偿/人工处理路径，不能提供虚假的“一键回滚”。</w:t>
      </w:r>
    </w:p>
    <w:p>
      <w:pPr>
        <w:jc w:val="both"/>
      </w:pPr>
      <w:r>
        <w:t>M3 只对一类可安全条件写入的本地应用/预发布目标完成自动部署闭环；生产云变更在后续连接器认证后逐项开放。最终功能仍保留，不把未支持目标显示为已恢复。</w:t>
      </w:r>
    </w:p>
    <w:p>
      <w:bookmarkStart w:id="16" w:name="section_16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14. 预算、调度、取消与恢复</w:t>
      </w:r>
      <w:bookmarkEnd w:id="16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14.1 预算账户与费用事实</w:t>
      </w:r>
    </w:p>
    <w:p>
      <w:pPr>
        <w:jc w:val="both"/>
      </w:pPr>
      <w:r>
        <w:t>建立 WorkspaceBudget、WorkItemBudget、RunBudget 和 Reservation。所有角色、工具、辅助总结、独立验证、重试及外部查询费用均归入相应账户；不能把“只有修复模型 token”当全流程成本。观察被治理应用的消费与 Section9 自身治理消费分别统计，避免相互叠加。</w:t>
      </w:r>
    </w:p>
    <w:p>
      <w:pPr>
        <w:jc w:val="both"/>
      </w:pPr>
      <w:r>
        <w:t>账本区分 known_actual、pending_reservation、unknown_exposure 和 confirmed_zero。unknown_exposure 是保守占用/不确定性，不是已经确定的实际账单；后续供应商对账可追加更正记录，但不能覆盖原始未知状态。没有官方计价数据时只报 token 与已知费用下界，不编造金额。不同模型的 token 不直接代表相同货币成本；金额换算绑定供应商价格版本、币种和统计期间，token 预算与货币预算分别检查。</w:t>
      </w:r>
    </w:p>
    <w:p>
      <w:pPr>
        <w:jc w:val="both"/>
      </w:pPr>
      <w:r>
        <w:t>请求 max_tokens 与本地估算不是供应商绝对计费保证。若供应商返回超过预留的真实 usage，应记录 overrun、停止新准入并提醒；不能截断记录让账本看起来没超限。真正的硬费用上限还取决于供应商账户额度和能力，必须明确限制。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14.2 为验收保留预算，不给某一侧特殊待遇</w:t>
      </w:r>
    </w:p>
    <w:p>
      <w:pPr>
        <w:jc w:val="both"/>
      </w:pPr>
      <w:r>
        <w:t>计划进入执行前预留整个独立验收集的最低可运行预算；调查和补充检测不得消耗这部分 escrow。若无法容纳验收，停止在 awaiting_budget 或不执行，而不是先改生产再发现没有钱验证。</w:t>
      </w:r>
    </w:p>
    <w:p>
      <w:pPr>
        <w:jc w:val="both"/>
      </w:pPr>
      <w:r>
        <w:t>当验收集无法可靠估算时，以公开保守上限或可解释的分批策略准入。两侧使用完全相同的预算公式、总额度、验收任务和费用口径。预算不足时不跳过必要检查；允许停止检测后重估或由使用者为整个实验统一增额并生成新 spec。</w:t>
      </w:r>
    </w:p>
    <w:p>
      <w:pPr>
        <w:jc w:val="both"/>
      </w:pPr>
      <w:r>
        <w:t>重复探针采用必要性与退避策略。已经有可用检测证据、正在执行或验收时，不持续启动昂贵的重复语义检测；但必要的低成本活性与安全信号保持运行。实现先用确定性测试复现当前 cost baseline 失败，再决定策略，不直接假定某种死锁已被证明。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14.3 发送前准入与终态竞态</w:t>
      </w:r>
    </w:p>
    <w:p>
      <w:pPr>
        <w:jc w:val="both"/>
      </w:pPr>
      <w:r>
        <w:t>在获得供应商槽位后，authority 原子检查 run_active、cancel_epoch、权限、task/instance（角色推理）、budget reservation、deadline，并将请求从 queued 变为 dispatch_authorized。这个事务提交是线性化点。</w:t>
      </w:r>
    </w:p>
    <w:p>
      <w:pPr>
        <w:jc w:val="both"/>
      </w:pPr>
      <w:r>
        <w:t>若终态/取消先提交，后续准入必须失败，不发送请求。若准入先提交，则该请求视为已准入在途操作；终态尽力取消，但不承诺供应商未收到或停止计费。实际网络发送与本地数据库无法形成跨系统原子事务，因此不能把“终态后物理网络绝不会出现一个已准入字节”作为不可实现的保证。</w:t>
      </w:r>
    </w:p>
    <w:p>
      <w:pPr>
        <w:jc w:val="both"/>
      </w:pPr>
      <w:r>
        <w:t>为减少空窗，准入后立即由受控网关调用；故障导致无法确认发送时按 unknown 保守处理。该规则应同时用于付费模型和有副作用工具，区别在各自的对账和补偿机制。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14.4 调度与并发</w:t>
      </w:r>
    </w:p>
    <w:p>
      <w:pPr>
        <w:jc w:val="both"/>
      </w:pPr>
      <w:r>
        <w:t>Workspace 层限制总活跃请求；每个 run、角色和连接器另有上限。共享网关按工作区/run 的公平队列准入，保留验证优先级但不能使其他工作永久饥饿。预算等待不占供应商槽位，网络等待不持有 SQLite 写事务，取消后及时移出队列。</w:t>
      </w:r>
    </w:p>
    <w:p>
      <w:pPr>
        <w:jc w:val="both"/>
      </w:pPr>
      <w:r>
        <w:t>正式 benchmark 模式应限制本项目其他模型工作，包括聊天、导览、后台总结和监护调查；后台只读扫描仍需记录资源影响。每个请求分别记录 queue_ms、provider_ms、tool_ms、total_ms。两侧同机并行的竞争成本不得与顺序资源匹配实验混合解释。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14.5 统一终止与恢复</w:t>
      </w:r>
    </w:p>
    <w:p>
      <w:pPr>
        <w:jc w:val="both"/>
      </w:pPr>
      <w:r>
        <w:t>run 终止先提交终态、递增 cancel_epoch 并撤销任务/授权，再取消队列、在途请求和运行 jobs，最后结算已知或未知费用。终止函数必须幂等，可在部分清理失败后继续执行。清理失败显示 drain_pending，不隐藏后台仍存在的请求。</w:t>
      </w:r>
    </w:p>
    <w:p>
      <w:pPr>
        <w:jc w:val="both"/>
      </w:pPr>
      <w:r>
        <w:t>重启恢复按 request dispatch_state 和 execution_state 对账。旧 run 统一 interrupted，不复用旧 lease；符合策略的监护/自动化可以恢复调度，新一次调查建立新 run。旧日志和迟到网络消息保持原 run、generation、resource revision，不因收到时间晚就使用当前配置元数据重新归属。</w:t>
      </w:r>
    </w:p>
    <w:p>
      <w:pPr>
        <w:jc w:val="both"/>
      </w:pPr>
      <w:r>
        <w:t>机器睡眠或关机时不能承诺持续监护。恢复后显示覆盖缺口，按 catch-up 策略补数据；禁止为积压事件瞬间启动大量付费工作。需要全天运行的用户使用后续常驻服务器部署，不用一条防睡眠命令替代可用性设计。</w:t>
      </w:r>
    </w:p>
    <w:p>
      <w:bookmarkStart w:id="17" w:name="section_17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15. Skills、Runbook、知识与记忆</w:t>
      </w:r>
      <w:bookmarkEnd w:id="17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15.1 四类资产分开管理</w:t>
      </w:r>
    </w:p>
    <w:p>
      <w:pPr>
        <w:jc w:val="both"/>
      </w:pPr>
      <w:r>
        <w:t>Knowledge 保存事实与文档；Skill 保存如何开展一类任务的方法；Runbook 保存可审核的操作步骤；Memory/Lesson 保存经过结果反馈的经验。这四类资产可以关联，但不能都当成可以执行的提示词。</w:t>
      </w:r>
    </w:p>
    <w:p>
      <w:pPr>
        <w:jc w:val="both"/>
      </w:pPr>
      <w:r>
        <w:t>Langfuse 官方 Agent Skill 可作为调查方法参考，实际读取通过 Section9 的受限连接器进行。Skill 中的 CLI/MCP 调用要求不自动获得权限；绑定到一个调查也不代表可以写 prompt、dataset 或 scores。官方 MCP 的读写能力需要由实际工具白名单和凭据范围共同限制。[S23][S24]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15.2 资产生命周期</w:t>
      </w:r>
    </w:p>
    <w:p>
      <w:pPr>
        <w:jc w:val="both"/>
      </w:pPr>
      <w:r>
        <w:t>统一记录来源、license、内容哈希、版本、作者、可用领域、数据分级、所需工具和适用条件。状态建议为 draft → candidate → validated → approved → active；过期、撤回或发现反例后进入 deprecated/revoked。</w:t>
      </w:r>
    </w:p>
    <w:p>
      <w:pPr>
        <w:jc w:val="both"/>
      </w:pPr>
      <w:r>
        <w:t>导入外部 Skill/Runbook 时不直接执行安装脚本；先列出命令和访问目标。Runbook 的步骤使用类型化动作或审核过的执行模板，参数有 schema。任意 shell 模板不得因为文件来自 Git 仓库就自动可信。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15.3 经验生成与复用</w:t>
      </w:r>
    </w:p>
    <w:p>
      <w:pPr>
        <w:jc w:val="both"/>
      </w:pPr>
      <w:r>
        <w:t>业务恢复后，通过 outbox 生成 LessonCandidate，不让外部 Hub 故障阻塞已经通过的业务结案。经验内容包含症状、适用上下文、采取的动作、实际结果、反例、版本范围和限制；自动总结不是自动发布。</w:t>
      </w:r>
    </w:p>
    <w:p>
      <w:pPr>
        <w:jc w:val="both"/>
      </w:pPr>
      <w:r>
        <w:t>下次检索时检查当前资源、版本和条件，显示为何匹配。命中不意味着照搬；仍需形成新方案、新批准和新验收。用户可纠正、停用或删除经验，引用它的历史记录保留不可变来源摘要，后续不得再次召回已撤销内容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15.4 训练与评估隔离</w:t>
      </w:r>
    </w:p>
    <w:p>
      <w:pPr>
        <w:jc w:val="both"/>
      </w:pPr>
      <w:r>
        <w:t>开发集、验证集和正式 benchmark 的经验输入分开存储。正式实验冻结输入快照，输出写独立结果库，不让第一侧或前一轮的答案进入另一侧。任何跨轮学习实验都应作为独立实验条件，single 和 swarm 获得同样的可用经验。</w:t>
      </w:r>
    </w:p>
    <w:p>
      <w:pPr>
        <w:jc w:val="both"/>
      </w:pPr>
      <w:r>
        <w:t>对开放 Hub 经验，记录查询时间、候选清单和内容哈希；无法冻结或删除变动影响时，不把结果与冻结条件直接合并。敏感数据默认不进入公开经验。</w:t>
      </w:r>
    </w:p>
    <w:p>
      <w:bookmarkStart w:id="18" w:name="section_18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16. 界面与端到端体验</w:t>
      </w:r>
      <w:bookmarkEnd w:id="18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16.1 信息架构与路由迁移</w:t>
      </w:r>
    </w:p>
    <w:p>
      <w:pPr>
        <w:jc w:val="both"/>
      </w:pPr>
      <w:r>
        <w:t>新的产品主导航为工作总览、应用与接入、事故、代码审查、成本优化、基础设施、安全评估、自动化、知识与经验、组织设置。B/C 版本只展示已可用模块；后续功能可在能力目录中明确标为开发中，不摆放看似可点却无真实工作流的空页面。</w:t>
      </w:r>
    </w:p>
    <w:p>
      <w:pPr>
        <w:jc w:val="both"/>
      </w:pPr>
      <w:r>
        <w:t xml:space="preserve">实验室保留原控制台、演练、Pair、禁言与接管。建议新入口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/lab/console</w:t>
      </w:r>
      <w:r>
        <w:t xml:space="preserve">，原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/showcase/swarm</w:t>
      </w:r>
      <w:r>
        <w:t xml:space="preserve"> 和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/showcase/baseline</w:t>
      </w:r>
      <w:r>
        <w:t xml:space="preserve"> 保持可访问；新首页正式启用前保留旧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</w:t>
      </w:r>
      <w:r>
        <w:t xml:space="preserve"> 行为，借助路由功能开关迁移。历史固定链接不可被悄悄重定向到新实验。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16.2 关键页面与必要字段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必须展示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必须处理的空/失败状态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工作总览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等输入/审批、进行中、未解决、连接健康、预算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无连接、无事件、数据滞后、暂停监护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应用详情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环境、连接范围、版本映射、监护策略、最近工作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权限不足、版本未知、没有近期业务数据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事故工作区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影响、时间线、证据、假设、方案、执行、验收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证据不足、方案被拒、执行未知、验收失败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协作办公室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真实任务、角色、阻塞、交接与引用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未启动、离线、接管中、没有独立模型活动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审批页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明确对象、diff、范围、风险、测试、回滚、有效期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方案失效、资源变化、无批准权限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运行详情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source identity、任务、用量、模型/工具事件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中断、unknown、尚有清理、原始证据不完整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实验室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示例范围、条件、Pair身份、预算、干预记录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一侧失败、受干预、规格不匹配、未测试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每个页面都有“下一步是什么”的明确出口，但不得自动替用户扩大权限。技术 ID 可折叠，不能丢失；业务语言必须保留成功、失败、取消、未知的语义。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16.3 证据浏览与事件投影</w:t>
      </w:r>
    </w:p>
    <w:p>
      <w:pPr>
        <w:jc w:val="both"/>
      </w:pPr>
      <w:r>
        <w:t>产品状态从权威状态机和完整投影读取，分页日志仅负责浏览。阶段/角色的证据抽屉以 event_id 查询并校验 workspace/run，而不是只过滤最近 200 条。服务端返回覆盖范围、固定 watermark 和 next_cursor；用户翻历史页时新事件不挤掉当前阅读内容。</w:t>
      </w:r>
    </w:p>
    <w:p>
      <w:pPr>
        <w:jc w:val="both"/>
      </w:pPr>
      <w:r>
        <w:t>未读计数按最后已读 sequence 计算；页面可暂停跟随，但继续接收并累计。网络恢复以事件身份去重；对不完整分页明确提示，不能用“完整记录”命名第一页。后台轮询不得改变 selected_work_item 或 selected_pair。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16.4 显示的真实性约束</w:t>
      </w:r>
    </w:p>
    <w:p>
      <w:pPr>
        <w:jc w:val="both"/>
      </w:pPr>
      <w:r>
        <w:t>原始请求完成要查看 outcome/status。授权成功只表示可执行；执行提交只表示动作发生；验收对象存在只表示有记录；只有独立 checks 全部满足且版本稳定，才能显示恢复。模型服务最近一次成功不等于当前健康，连接器最近一次认证成功不等于数据及时。</w:t>
      </w:r>
    </w:p>
    <w:p>
      <w:pPr>
        <w:jc w:val="both"/>
      </w:pPr>
      <w:r>
        <w:t>办公室角色只有在真实任务事件存在时移动到工作区域。纯布局动画、预览内容与真实运行明确区分；不能利用固定动画营造独立调查、反驳或成员接管。图片和角色资产获取失败时提供可用的原创替代布局，商业发行前另过素材许可门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16.5 可理解性验收</w:t>
      </w:r>
    </w:p>
    <w:p>
      <w:pPr>
        <w:jc w:val="both"/>
      </w:pPr>
      <w:r>
        <w:t>让未参与开发的使用者完成接入、判断一件事故、拒绝方案、批准新方案、查看失败、重新调查和导出。记录误点、需要解释的步骤、是否误解对象及结果，而不只测按钮是否存在。要求受支持桌面宽度下关键操作不被遮挡；键盘可进入抽屉、读取原始证据、关闭并恢复焦点。</w:t>
      </w:r>
    </w:p>
    <w:p>
      <w:r>
        <w:br w:type="page"/>
      </w:r>
    </w:p>
    <w:p>
      <w:bookmarkStart w:id="19" w:name="section_19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17. 全平台模块扩展设计</w:t>
      </w:r>
      <w:bookmarkEnd w:id="19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17.1 Resolve：先完成的产品纵向主线</w:t>
      </w:r>
    </w:p>
    <w:p>
      <w:pPr>
        <w:jc w:val="both"/>
      </w:pPr>
      <w:r>
        <w:t>Resolve 作为第一条完整产品线，交付连接、信号、事故、调查、处置、验收、观察和经验。每个事故拥有多个调查尝试与方案版本；补充证据、误报、人工覆盖、再调查和复发均有独立记录。影响图必须区分“已证实因果关系”和“待验证相关性”。</w:t>
      </w:r>
    </w:p>
    <w:p>
      <w:pPr>
        <w:jc w:val="both"/>
      </w:pPr>
      <w:r>
        <w:t>Pulse 类能力先实现确定性去重、基于服务/时间/资源的关联和规则抑制，再引入有预算的语义辅助关联。模型建议的合并可被撤回；拆分后保留原始关系和成本归属。质量洞察统计所有终态结果、人工判定和无法确定的样本，不将没有反馈算正确。[S11][S12][S32]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17.2 Review：不是给代码 diff 发一次提示词</w:t>
      </w:r>
    </w:p>
    <w:p>
      <w:pPr>
        <w:jc w:val="both"/>
      </w:pPr>
      <w:r>
        <w:t>接入 PR/MR 事件后，冻结 base/head、仓库权限、文件清单及关联工单。按变更范围收集上下文，运行语言工具与有界调查，形成带文件位置、证据、影响和可操作建议的 Finding。批注必须绑定实际 diff 位置和 head；新提交到来时旧 finding 保留版本，不错误贴到新行。</w:t>
      </w:r>
    </w:p>
    <w:p>
      <w:pPr>
        <w:jc w:val="both"/>
      </w:pPr>
      <w:r>
        <w:t>交付审查工作区、接受/驳回/修复状态、人工误报反馈、提及命令、重新审查、补丁建议、自动修复候选、冲突解决候选、CI 失败调查、发布风险与 Approve/Hold 决策，以及仓库约定和趋势报表。旧命名/入口按任务并入，不重复计数。[S15]</w:t>
      </w:r>
    </w:p>
    <w:p>
      <w:pPr>
        <w:jc w:val="both"/>
      </w:pPr>
      <w:r>
        <w:t>代码审查的 root cause 与漏洞严重程度需要证据，不把所有可疑点都发成高危。发布风险报告是建议，不修改 CI 成功状态；冲突解决需要合并语义测试，不能只消掉文本冲突标记。发布评论、创建 PR、合并和部署是不同权限。</w:t>
      </w:r>
    </w:p>
    <w:p>
      <w:pPr>
        <w:jc w:val="both"/>
      </w:pPr>
      <w:r>
        <w:t>第一集成平台为 GitHub，随后 GitLab、Bitbucket、Azure DevOps，以及 Review 鉴权目录中的 AWS CodeCommit。每个平台独立通过 webhook、撤权、分页、diff 定位、重复事件、限流和写入幂等验收，通用 MCP 不能代替这些证明。[S10]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17.3 Optimize：云成本与治理成本分开</w:t>
      </w:r>
    </w:p>
    <w:p>
      <w:pPr>
        <w:jc w:val="both"/>
      </w:pPr>
      <w:r>
        <w:t>建立 BillingSnapshot、CostAnomaly、OptimizationFinding、SavingsEstimate、ChangeAction 和 RealizedOutcome。读取多账号账单、用量与资源指标，保留币种、税费/折扣处理、计费时区、服务商数据截止和完整性。进行中的月份与已结束月份分开，不把迟到费用默认为零。</w:t>
      </w:r>
    </w:p>
    <w:p>
      <w:pPr>
        <w:jc w:val="both"/>
      </w:pPr>
      <w:r>
        <w:t>分析支持按服务/账号/标签/资源归因、已完成月份对比、趋势、预测、异常、报告及计划报告；建议包括闲置、规格、存储与承诺折扣等领域。其用户价值与现有“把上下文 multiplier 改回一”不同，需真实云账单与资源关系才能验收。[S16]</w:t>
      </w:r>
    </w:p>
    <w:p>
      <w:pPr>
        <w:jc w:val="both"/>
      </w:pPr>
      <w:r>
        <w:t>潜在节省是估计，不是已实现收益。不同建议若作用于同一资源/相同费用基数，必须去重并说明互斥；避免同时把删除实例和缩小实例的节省相加。执行优化前检查性能、可用性和回滚，执行后按相同口径测量收益与新增损害。</w:t>
      </w:r>
    </w:p>
    <w:p>
      <w:pPr>
        <w:jc w:val="both"/>
      </w:pPr>
      <w:r>
        <w:t>承诺购买、预留实例、长期合约等会产生财务义务，不能因为 L2 自动模式就默认购买；必须有专门权限、金额和期限限制。没有真实账单数据时，只能交付演示数据分析或方法样例，不能标为用户收益。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17.4 Stack/基础设施：资源和变更计划</w:t>
      </w:r>
    </w:p>
    <w:p>
      <w:pPr>
        <w:jc w:val="both"/>
      </w:pPr>
      <w:r>
        <w:t>先实现资源发现、标签/所有权、服务拓扑、健康与配置漂移，再接类型化变更或 IaC 计划。Terraform/Pulumi/Kubernetes 等各自的版本、状态锁与权限必须通过适配器传入 authority。计划可审查、批准和拒绝，执行前重新确认计划基线未变化。</w:t>
      </w:r>
    </w:p>
    <w:p>
      <w:pPr>
        <w:jc w:val="both"/>
      </w:pPr>
      <w:r>
        <w:t>数据库调优先只读收集 schema、慢查询与执行计划；创建索引、改参数、改行数据、迁移和删除分成不同能力。Kubernetes 调查必须绑定 cluster/context/namespace，禁止使用用户默认 context 决定执行目标。SSH 默认使用批准的模板和固定主机密钥，不向模型交付任意网络 shell。</w:t>
      </w:r>
    </w:p>
    <w:p>
      <w:pPr>
        <w:jc w:val="both"/>
      </w:pPr>
      <w:r>
        <w:t>官方 Stack 页面部分细节尚未完整取得，现阶段把以上定义为 Section9 拟交付任务集；最终对标前需补齐官方功能明细并进行差异验收，不能以自拟范围覆盖未知功能。[S10][S14][S28]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17.5 Cyber：只对授权目标开展受控安全评估</w:t>
      </w:r>
    </w:p>
    <w:p>
      <w:pPr>
        <w:jc w:val="both"/>
      </w:pPr>
      <w:r>
        <w:t>安全评估拥有 AppTarget、AuthorizationScope、AssessmentPlan、AssessmentRun、SecurityFinding 与 Retest。记录目标所有权或授权、域名/IP/环境、测试时间窗、认证账户、允许深度、速率和禁止动作。重定向或发现相邻目标不能自动扩大范围。</w:t>
      </w:r>
    </w:p>
    <w:p>
      <w:pPr>
        <w:jc w:val="both"/>
      </w:pPr>
      <w:r>
        <w:t>完整产品流程包括注册应用、上传/关联源码及测试账号、手动或计划评估、进度、发现表格/看板、证据、人工判误报、整改任务、复测和导出。先实现非破坏性配置/代码/授权测试和测试环境能力；高影响测试必须独立授权、限流和紧急停止，不能自动扫描无关第三方系统。[S10]</w:t>
      </w:r>
    </w:p>
    <w:p>
      <w:pPr>
        <w:jc w:val="both"/>
      </w:pPr>
      <w:r>
        <w:t>评估凭据与推理凭据分离，验证产物默认私有；敏感漏洞细节、令牌与用户数据在导出时脱敏。没有执行验证的怀疑项标为 suspected，不与 confirmed 混计。安全复测通过并不代表整个系统没有漏洞。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17.6 Automation、OnCall 与 ChatOps</w:t>
      </w:r>
    </w:p>
    <w:p>
      <w:pPr>
        <w:jc w:val="both"/>
      </w:pPr>
      <w:r>
        <w:t>AutomationJob 支持定时、webhook 和仓库事件触发，持久化配置版本、运行记录、预算、并发限制、停用和失败政策。事件处理采用可重放 inbox 与幂等消费；至少一次交付不能导致多次实际写入。时区使用 IANA 标识，夏令时、错过窗口和长时间离线有明确 skip/catch-up 规则。</w:t>
      </w:r>
    </w:p>
    <w:p>
      <w:pPr>
        <w:jc w:val="both"/>
      </w:pPr>
      <w:r>
        <w:t>OnCall/协作房间围绕事故建立：成员、人/Agent 消息、任务、交接、升级、审批与来源链接。人员的外部聊天身份映射到工作区主体；机器人收到的任意群聊不自动获得资源权限。外部通知支持去重、失败重试和撤销订阅，敏感正文不能在无权限频道泄漏。[S29]</w:t>
      </w:r>
    </w:p>
    <w:p>
      <w:pPr>
        <w:jc w:val="both"/>
      </w:pPr>
      <w:r>
        <w:t>Slack、Teams、Google Chat、邮件和应用内通知使用同一业务对象及 command API。自动化、CLI 与聊天都不能绕过审批。默认新启用自动调查只处理之后的合格事件；历史积压需要显式范围与预算，避免一键开启产生大量支出。[S31][S33]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17.7 通用 Agent、知识、Artifacts 与分享</w:t>
      </w:r>
    </w:p>
    <w:p>
      <w:pPr>
        <w:jc w:val="both"/>
      </w:pPr>
      <w:r>
        <w:t>提供自定义 Agent/能力、对话附件、排队追问、引用、分支、历史与命令模板；配置改变只影响新任务，历史保存原始模板哈希。跨对话 memory 可纠正与删除，工作区和仓库范围不混用。[S10][S22]</w:t>
      </w:r>
    </w:p>
    <w:p>
      <w:pPr>
        <w:jc w:val="both"/>
      </w:pPr>
      <w:r>
        <w:t>图表、表格、仪表盘、报告、幻灯片和图像生成/编辑属于独立 ArtifactJob。数据分析保存输入快照、查询、计算口径与产物版本。图像/编辑能力需要明确支持的生成服务与费用账户，不能假定当前 EvoMap 文本端点已经提供该能力。[S17]</w:t>
      </w:r>
    </w:p>
    <w:p>
      <w:pPr>
        <w:jc w:val="both"/>
      </w:pPr>
      <w:r>
        <w:t>分享动作生成有权限、有效期和撤销机制的 ArtifactShare。Mac 本地链接不能冒充互联网公开链接；对外分享在后续托管模式或用户明确选择的发布目标中实现。工作区 branding、导出模板和可访问性要求纳入公共产物服务，不各模块独立造一套。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17.8 团队管理、API、计费和部署</w:t>
      </w:r>
    </w:p>
    <w:p>
      <w:pPr>
        <w:jc w:val="both"/>
      </w:pPr>
      <w:r>
        <w:t>完整目标包含组织、工作区、成员/角色、审计、MFA、OIDC/SAML SSO、SCIM、权限撤销、API/CLI/webhook、使用量、额度、通知、BYOK 和不同部署形态。组织与套餐界面不能先于服务端授权；权限测试必须覆盖跨工作区和撤权后的在途任务。[S18][S19][S20][S21]</w:t>
      </w:r>
    </w:p>
    <w:p>
      <w:pPr>
        <w:jc w:val="both"/>
      </w:pPr>
      <w:r>
        <w:t>计费采用独立不可变账本与供应商/支付回执，订阅、席位、额度和实际模型消耗分开。支付重试、退款和 webhook 幂等是后期产品任务；当前规划不执行购买或连接支付账号。BYOK 要能证明指定请求确实使用用户选定账户，并在停用后停止新请求。</w:t>
      </w:r>
    </w:p>
    <w:p>
      <w:bookmarkStart w:id="20" w:name="section_20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18. API、事件与公共契约</w:t>
      </w:r>
      <w:bookmarkEnd w:id="20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18.1 API 版本与语义</w:t>
      </w:r>
    </w:p>
    <w:p>
      <w:pPr>
        <w:jc w:val="both"/>
      </w:pPr>
      <w:r>
        <w:t xml:space="preserve">新产品 API 使用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/api/v1</w:t>
      </w:r>
      <w:r>
        <w:t xml:space="preserve">；现有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/api</w:t>
      </w:r>
      <w:r>
        <w:t xml:space="preserve"> 与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/agent</w:t>
      </w:r>
      <w:r>
        <w:t xml:space="preserve"> 作为兼容入口，内部逐步映射到公共服务。命令与查询分开，耗时任务返回 job/run 标识，不阻塞浏览器直到远程模型全部完成。</w:t>
      </w:r>
    </w:p>
    <w:p>
      <w:pPr>
        <w:jc w:val="both"/>
      </w:pPr>
      <w:r>
        <w:t>以下均为建议接口，需根 Agent 冻结后实现。所有对象 ID 在服务端解析 workspace/app/environment，不信任请求体自行声明其归属。写请求需要主体身份、Idempotency-Key 和资源/对象版本；重复请求只返回相同 receipt，内容不同使用相同幂等键返回冲突。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4139"/>
        <w:gridCol w:w="2268"/>
        <w:gridCol w:w="3402"/>
      </w:tblGrid>
      <w:tr>
        <w:trPr>
          <w:cantSplit/>
          <w:tblHeader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建议接口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重要约束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/api/v1/connections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新建连接和凭据引用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不返回秘密，不自动启动付费调查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 /api/v1/connections/{id}/validate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验证并读取最小样本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范围限制、无外部变更，记录探测成本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/api/v1/apps/{id}/scans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创建明确时间窗扫描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覆盖与预算，异步任务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GET /api/v1/work-items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总览与模块查询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工作区授权、稳定分页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/api/v1/incidents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人工创建事故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发生时间与提交时间分离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 /api/v1/incidents/{id}/investigations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新调查或补充调查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 run，不复活旧任务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GET /api/v1/runs/{id}/events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固定水位分页/SSE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scope、cursor、丢失窗口明示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GET /api/v1/events/{id}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按 ID 获取抽屉证据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验证调用者对原 scope 的读取权限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/api/v1/proposals/{id}/decisions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批准/拒绝具体版本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decision_id、版本和动作哈希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 /api/v1/proposals/{id}/executions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建立执行尝试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审批有效、目标版本与 fence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/api/v1/runs/{id}/cancel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取消明确 run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先撤权再排空，幂等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 /api/v1/executions/{id}/reconcile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查询未知副作用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不隐含重试或回滚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/api/v1/executions/{id}/validations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独立验收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authority job + 实际部署版本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GET /api/v1/work-items/{id}/export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生成/下载证据包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一致快照、脱敏、分页文件与哈希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POST /api/v1/automations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定义计划/事件工作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独立授权，默认禁用后确认启用</w:t>
            </w:r>
          </w:p>
        </w:tc>
      </w:tr>
      <w:tr>
        <w:trPr>
          <w:cantSplit/>
        </w:trPr>
        <w:tc>
          <w:tcPr>
            <w:tcW w:type="dxa" w:w="41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 /api/v1/webhooks/{source}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事件接收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验签、去重、大小/速率限制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Review、Optimize、Cyber 等模块在相同规范下扩展资源路径，不能直接调用数据库或另建无审计写接口。对外 MCP 仅暴露注册工具的这些服务，不是开放所有 REST 路由。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18.2 错误契约</w:t>
      </w:r>
    </w:p>
    <w:p>
      <w:pPr>
        <w:jc w:val="both"/>
      </w:pPr>
      <w:r>
        <w:t>统一 ErrorEnvelope：code、message、retryable、scope_ref、request_id、details、next_action。客户端不得解析自然语言决定是否重试。401/403 为身份与权限，409 为版本/幂等/状态冲突，422 为业务输入错误，429 为预算或频率限制，503 为依赖不可用。无法确认副作用使用明确结果状态，不伪装成普通可重试 503。</w:t>
      </w:r>
    </w:p>
    <w:p>
      <w:pPr>
        <w:jc w:val="both"/>
      </w:pPr>
      <w:r>
        <w:t>建议枚举包括 RUN_TERMINAL、SCOPE_MISMATCH、INSTANCE_STALE、LEASE_EXPIRED、PLAN_STALE、APPROVAL_REQUIRED、RESOURCE_VERSION_CHANGED、CAPABILITY_UNSUPPORTED、BUDGET_RESERVED_FOR_VALIDATION、PROVIDER_USAGE_UNKNOWN、EXECUTION_OUTCOME_UNKNOWN、EVIDENCE_NOT_AVAILABLE、SOURCE_COVERAGE_INCOMPLETE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18.3 事件信封</w:t>
      </w:r>
    </w:p>
    <w:p>
      <w:pPr>
        <w:jc w:val="both"/>
      </w:pPr>
      <w:r>
        <w:t>事件至少包含 schema_version、event_id、event_type、occurred_at、recorded_at、workspace_id、realm、work_item_id、run_id、task_id、producer/instance、generation、task_epoch、transport_epoch、resource_ref、resource_version、correlation_id、causation_id、payload、evidence_refs。</w:t>
      </w:r>
    </w:p>
    <w:p>
      <w:pPr>
        <w:jc w:val="both"/>
      </w:pPr>
      <w:r>
        <w:t>source_occurred_at 和本地 recorded_at 分开，迟到 telemetry 保持原操作身份。Source 数据与模型推论明确不同 event_type。原始外部 payload 存入受控证据库，公开事件仅携带脱敏引用。运行时不需要完整内部思维链；需要可复查的简明结论、工具行为和引用证据。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18.4 Outbox、投影与导出</w:t>
      </w:r>
    </w:p>
    <w:p>
      <w:pPr>
        <w:jc w:val="both"/>
      </w:pPr>
      <w:r>
        <w:t>事务内同时提交状态、费用/动作记录和 outbox 事件；外部通知、Hub 发布及 UI 投影异步消费。每个消费者以 event_id 去重，保存水位；重建投影不会再次执行外部动作。Catalog 与日志不再共同承担 authority 的职责。</w:t>
      </w:r>
    </w:p>
    <w:p>
      <w:pPr>
        <w:jc w:val="both"/>
      </w:pPr>
      <w:r>
        <w:t>导出记录 export_snapshot_id、source_watermark、模式/版本、文件数量、每文件哈希、脱敏策略和不完整原因。超过上限不能静默截断；生成较大 ZIP 应在后台 job 或流式管道中完成，避免同步压缩阻塞心跳。这里的后台任务是拟实现的本地产品能力，不是本次文档编写会代为运行的服务。</w:t>
      </w:r>
    </w:p>
    <w:p>
      <w:bookmarkStart w:id="21" w:name="section_21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19. 本地发行、团队部署与运维</w:t>
      </w:r>
      <w:bookmarkEnd w:id="21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19.1 B 层本地发行要求</w:t>
      </w:r>
    </w:p>
    <w:p>
      <w:pPr>
        <w:jc w:val="both"/>
      </w:pPr>
      <w:r>
        <w:t>保持 install、doctor、start、readiness、stop 的职责分离。install 明示网络与依赖下载；start 只启动已安装服务，不隐含付费模型；doctor 只读并给出修复路径；business readiness 需显式发起，验证真实业务但不扩大为普遍健康声明。</w:t>
      </w:r>
    </w:p>
    <w:p>
      <w:pPr>
        <w:jc w:val="both"/>
      </w:pPr>
      <w:r>
        <w:t>支持矩阵记录已测试 macOS/CPU 架构、Python/Node、Docker/虚拟化版本和资源范围。未验证 Intel 或其他系统时不能标支持。配置统一解析器供 runtime 与 doctor 共用，避免环境变量、dotenv、空值和默认值在多个脚本中产生不同结论。</w:t>
      </w:r>
    </w:p>
    <w:p>
      <w:pPr>
        <w:jc w:val="both"/>
      </w:pPr>
      <w:r>
        <w:t>完整停止要覆盖本项目应用、子进程、导览/评估和本项目观测栈，保留数据卷、不影响无关容器/进程。素材和观测服务故障可降级，但必须清楚说明哪些能力不可用。没有模型密钥时仍能读历史，不应产生 Provider 调用。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19.2 资源控制与维护成本</w:t>
      </w:r>
    </w:p>
    <w:p>
      <w:pPr>
        <w:jc w:val="both"/>
      </w:pPr>
      <w:r>
        <w:t>记录空闲、单次调查、Pair、补丁测试和导出时的 CPU、内存、磁盘、文件句柄与模型槽位；分别记录应用进程和 Docker 服务。只有实测后才给最低配置，不以当前机器能启动作为资源峰值证明。</w:t>
      </w:r>
    </w:p>
    <w:p>
      <w:pPr>
        <w:jc w:val="both"/>
      </w:pPr>
      <w:r>
        <w:t>保留策略按数据类型设置：原始 traces、脱敏证据、审计、制品、日志和模型内容可有不同期限。删除前检查被引用证据和用户导出需求；权限审计和费用更正不得随日志轮转意外消失。长期 retained history 的投影应增量化，不每次轮询全表重建。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19.3 备份、升级与恢复</w:t>
      </w:r>
    </w:p>
    <w:p>
      <w:pPr>
        <w:jc w:val="both"/>
      </w:pPr>
      <w:r>
        <w:t>本地通过 SQLite 一致备份或停止写入后导出，保存 schema 与运行身份。备份不含明文 Keychain 秘密；恢复到另一台机器需要重新绑定凭据，并显示哪些连接尚不可用。恢复前校验版本和完整性，失败不能覆盖正在使用的数据。</w:t>
      </w:r>
    </w:p>
    <w:p>
      <w:pPr>
        <w:jc w:val="both"/>
      </w:pPr>
      <w:r>
        <w:t>新增数据库版本必须具有 migration 验收和可回退安装流程；涉及不可逆迁移时先生成并确认备份。升级后先只读检查，再允许监护和执行，不自动继续旧的未知副作用任务。历史只读链接保持原身份。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19.4 团队与专属部署</w:t>
      </w:r>
    </w:p>
    <w:p>
      <w:pPr>
        <w:jc w:val="both"/>
      </w:pPr>
      <w:r>
        <w:t>M5 增加组织身份、服务端 RBAC 和共享执行资源 authority 后，才开放网络团队访问。可将新产品存储迁移到 PostgreSQL，并增加部署模式下的租约/互斥测试；不为了“企业感”要求 B 版立刻更换数据库。</w:t>
      </w:r>
    </w:p>
    <w:p>
      <w:pPr>
        <w:jc w:val="both"/>
      </w:pPr>
      <w:r>
        <w:t>SaaS、专属云、自托管和隔离网络分别作为部署 profile 验收，包含凭据管理、备份恢复、审计、升级和依赖清单。CloudThinker 自托管资料含预览/早期接入表述，不能据此推断其所有模式已经在本次被验证。[S20]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19.5 “完全断网”与远程 EvoMap 的矛盾必须明确解决</w:t>
      </w:r>
    </w:p>
    <w:p>
      <w:pPr>
        <w:jc w:val="both"/>
      </w:pPr>
      <w:r>
        <w:t>远程 EvoMap 推理及远端 Hub 需要相应网络访问，不能同时承诺完全断网实时推理。若完整对标包含真正隔离部署，需提供客户专属可达的私有端点或本地模型/本地协作模式，并分别验证能力。隔离模式的模型效果、经验范围与联网版可能不同，不能混用结果。</w:t>
      </w:r>
    </w:p>
    <w:p>
      <w:pPr>
        <w:jc w:val="both"/>
      </w:pPr>
      <w:r>
        <w:t>因此，将“联网默认 EvoMap 蜂群”和“隔离部署等价工作流”分别登记。未有获准私有部署方案之前，完全断网实时治理保持 blocked，而不是悄悄改称“离线可读历史”来算完成。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19.6 发行签署</w:t>
      </w:r>
    </w:p>
    <w:p>
      <w:pPr>
        <w:jc w:val="both"/>
      </w:pPr>
      <w:r>
        <w:t>B 发布需所有 P0/P1 交付风险关闭，真实安装/故障/恢复矩阵通过，且文档由陌生使用者验证。C 需困难场景、真实连接与安全边界通过。F 需全部能力行及连接器支持操作 verified；采购、认证和 SLA 等非代码事项单独取得证据。</w:t>
      </w:r>
    </w:p>
    <w:p>
      <w:pPr>
        <w:jc w:val="both"/>
      </w:pPr>
      <w:r>
        <w:t>任何阶段都不得由总测试数量或某张首页截图自动签署。源版本、构建、配置、凭据范围、模型标识和测试范围必须同时记录。</w:t>
      </w:r>
    </w:p>
    <w:p>
      <w:bookmarkStart w:id="22" w:name="section_22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20. 困难治理场景与公平实验</w:t>
      </w:r>
      <w:bookmarkEnd w:id="22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20.1 首选场景：分群售后政策与检索发布事故</w:t>
      </w:r>
    </w:p>
    <w:p>
      <w:pPr>
        <w:jc w:val="both"/>
      </w:pPr>
      <w:r>
        <w:t>目标用户是假设中的客服 AI 维护团队。失败代价包括错误退货承诺、运费承担错误、正常订单被拒，以及全局回滚导致新政策失效。这个场景能够复用现有小智工具、配置变更和独立验收，同时引入真实的范围判断与修复副作用；需求强度仍需后续用户访谈验证，不能当作已经验证的市场结论。</w:t>
      </w:r>
    </w:p>
    <w:p>
      <w:pPr>
        <w:jc w:val="both"/>
      </w:pPr>
      <w:r>
        <w:t>场景至少有三个订单 cohort：旧政策订单、新政策适用订单、不受此次发布影响的另一 SKU/区域。两份政策都合法，只是适用条件不同；故障来自日期/分组过滤或缓存范围错误，而不是文件名写着 degraded 就代表答案。不要增加全部模块和大量故障来制造人为困难。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20.2 证据与隐藏边界</w:t>
      </w:r>
    </w:p>
    <w:p>
      <w:pPr>
        <w:jc w:val="both"/>
      </w:pPr>
      <w:r>
        <w:t>订单事实、政策规则、发布记录、检索命中和缓存元数据分别经受限工具读取。Agent 获得调查所需原始资料，但不获得故障注入标签、预期补丁、验收答案或“正确配置”全量快照。单 Agent 与蜂群都能通过相同工具取得全部同等资料，不人为限制 single 只看一个来源。</w:t>
      </w:r>
    </w:p>
    <w:p>
      <w:pPr>
        <w:jc w:val="both"/>
      </w:pPr>
      <w:r>
        <w:t>隐藏真值由确定性业务规则和测试控制器维护。检测集展示少量异常症状；独立验收含未见订单、边界日期、正常 SKU、缺数据情况以及合法新政策。全局回滚、只改 prompt、只修一个 cohort 应至少有一个可复查的新增损害或失败结果。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20.3 适合并行与必须串行的部分</w:t>
      </w:r>
    </w:p>
    <w:p>
      <w:pPr>
        <w:jc w:val="both"/>
      </w:pPr>
      <w:r>
        <w:t>订单/政策适用性、发布差异、检索/缓存行为可以并行调查；共享证据后的因果验证和方案选择要汇合。执行必须按资源锁、当前版本、审批和动作依赖串行或显式 DAG 提交。独立验收不能与未完成的相关配置变更同时无约束进行。</w:t>
      </w:r>
    </w:p>
    <w:p>
      <w:pPr>
        <w:jc w:val="both"/>
      </w:pPr>
      <w:r>
        <w:t>首版修复限制在一至两类受控配置或一个小代码模块。若需要多个资源同时变化，但目标平台没有事务/CAS，则用明确顺序、补偿和未知状态处理；不把多 Agent 并行写入包装为“协作更快”。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20.4 第二、第三候选场景</w:t>
      </w:r>
    </w:p>
    <w:p>
      <w:pPr>
        <w:jc w:val="both"/>
      </w:pPr>
      <w:r>
        <w:t>候选二是工具重试与业务幂等不一致：调查调用轨迹、账本和重试策略，验证没有重复操作或漏处理。先在合成账本上测试，不接真实支付。候选三是成本保护与质量冲突：按查询类型压缩上下文/调整模型策略，检查复杂业务质量和响应时间没有恶化。两者作为后续题库，首阶段不同时实施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20.5 比较条件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对照维度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必须一致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必须单独记录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模型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相同请求模型、可支持参数、输出约束和调用能力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实际返回身份、供应商参数不确定性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信息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相同原始工具、证据集合与读取范围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调用顺序、每次返回快照和时间窗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能力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single 同样可多步推理、批量读取、修订假设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角色分工和通信开销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预算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总 token/费用上限、验收 escrow、工具费用、超时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预算预留、unknown、overrun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资源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相同并发规则、执行权限及目标克隆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同机竞争、缓存、其他负载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记忆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关闭或相同冻结输入快照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GEP/Hub 来源、学习是否允许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验收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相同隐藏样例和业务判定，不按补丁字符串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失败类别、无新增损害、人工介入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用动态 source 时按 Pair 冻结可读取快照，并通过相同查询语义返回；真实应用修复不能让对照两侧同时改同一生产资源。Lab 使用两个独立克隆，验证它们初始业务事实与故障真值相同。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20.6 实验设计与结果判定</w:t>
      </w:r>
    </w:p>
    <w:p>
      <w:pPr>
        <w:jc w:val="both"/>
      </w:pPr>
      <w:r>
        <w:t>先做 4–6 对 pilot 排查工具和合同问题，pilot 不并入冻结后的主要结论。冻结代码、提示词、预算、故障生成规则和验收合同后，使用未见 seed 开始初步重复实验。可先准备不少于 20 对，但是否足够取决于差异大小与方差，不能把该数字当作统计显著性保证。</w:t>
      </w:r>
    </w:p>
    <w:p>
      <w:pPr>
        <w:jc w:val="both"/>
      </w:pPr>
      <w:r>
        <w:t>比较单 Agent、swarm、本地/原生 EvoMap 传输、冻结 memory 开/关时分批做受控实验，不一次改变全部变量。若产品运行采用廉价子模型，另设“真实生产配置”实验，不能把模型不同的收益归为蜂群结构。</w:t>
      </w:r>
    </w:p>
    <w:p>
      <w:pPr>
        <w:jc w:val="both"/>
      </w:pPr>
      <w:r>
        <w:t>主要结果为整体业务恢复、分组正确率、误修、实际权限违规和影响范围；次要结果为恢复耗时、已知成本、unknown 率、人工介入和维护负担。被拒绝的越权尝试与真正应用的违规分开统计。失败、超时、弃权、干预都保留分母；人为 reset 安全实验单列，不能伪装性能样本。</w:t>
      </w:r>
    </w:p>
    <w:p>
      <w:pPr>
        <w:jc w:val="both"/>
      </w:pPr>
      <w:r>
        <w:t>耗时同时报告包括失败的完成/中断分布与成功样本的条件分布，避免只挑成功样本比较。成本含所有角色、验证和失败请求，unknown 时提供不完整标记或上下界，不给虚假精确节省率。采用成对差值和适当区间估计；多场景子组分析预先声明，不事后挑赢家。</w:t>
      </w:r>
    </w:p>
    <w:p>
      <w:pPr>
        <w:jc w:val="both"/>
      </w:pPr>
      <w:r>
        <w:t>若强 single 同样安全、成功率不低且更快更省，应承认该类任务不需要蜂群。若收益只在证据分散且可并行场景出现，就限定产品推荐范围。任何一次未授权真实写入都阻塞相应执行能力发行，不能被平均成功率稀释。</w:t>
      </w:r>
    </w:p>
    <w:p>
      <w:r>
        <w:br w:type="page"/>
      </w:r>
    </w:p>
    <w:p>
      <w:bookmarkStart w:id="23" w:name="section_23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21. 测试矩阵与交付证据</w:t>
      </w:r>
      <w:bookmarkEnd w:id="23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21.1 测试层次</w:t>
      </w:r>
    </w:p>
    <w:p>
      <w:pPr>
        <w:jc w:val="both"/>
      </w:pPr>
      <w:r>
        <w:t>T0 是纯函数/状态机/规则检查；T1 是真实 SQLite 与受控 transport 的组件测试；T2 是 ASGI/HTTP 与多个真实 Worker 的集成；T3 是真实授权服务和真实远程模型；T4 是非开发者、独立环境的产品验收。每条报告必须声明层次，不能把替身返回的 403 写成已验证生产入口拒绝。</w:t>
      </w:r>
    </w:p>
    <w:p>
      <w:pPr>
        <w:jc w:val="both"/>
      </w:pPr>
      <w:r>
        <w:t>对模型输出使用结构化边界测试与实际样本验证，不以 exact 文案匹配替代普遍语义正确性；在合成业务合同中可以使用确定性输出结构，但要明确其范围。测试数量只反映执行记录，不作为发行条件本身。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21.2 关键验收矩阵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191"/>
        <w:gridCol w:w="3402"/>
        <w:gridCol w:w="3855"/>
        <w:gridCol w:w="1361"/>
      </w:tblGrid>
      <w:tr>
        <w:trPr>
          <w:cantSplit/>
          <w:tblHeader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场景与触发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必须观察到的结果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最低层次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AUTH-01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L0 请求真实写入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配置不变、审计拒绝、无外部写调用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AUTH-02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L1 批准方案后改参数/目标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旧批准失效，不能执行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AUTH-03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调查者请求隐藏数据或写工具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broker 拒绝，不把工具自报权限当授权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AUTH-04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验收前无任务/旧实例/过期 lease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不启动有成本验收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AUTH-05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验收中暂停、换实例、reset、改通信版本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不提交恢复；费用保留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AUTH-06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低权限用户通过 CLI/MCP/ChatOps 写入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与 UI 同样被拒绝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SCOPE-01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跨 run/arm 的 task、plan、grant 与消息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拒绝并归入原请求审计，对侧不变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SCOPE-02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两个产品 run 修改同一外部资源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共享资源锁和 fence 生效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SCOPE-03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同一资源在两个工作区重复写绑定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禁止或经统一 authority，不能各自独立写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SCOPE-04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R2 选择 A 后轮询返回 active B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仍选择 A，写操作目标不变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 浏览器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DISP-01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R1 预留排队后 run 终态，随后释放槽位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不调用 Provider，已知未发送正确结算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DISP-02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准入先提交、终态后发生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按在途请求取消/结算，不宣称未发出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BUD-01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验收 escrow 与调查同时争预算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调查不能吞掉验收预留，两侧规则相同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BUD-02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usage 缺失、矛盾、超预留或重复结算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unknown/overrun 明示，不能负数或双计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BUD-03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重复检测、补充模型和验收并发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有界等待、不持槽等预算、不无限重试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EXEC-01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执行者暂停后接管并恢复旧请求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旧 fence 拒绝；实际配置不被旧者改写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真进程退出而非 SIGSTOP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按明确接管/中断规则处理，不混同暂停证明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EXEC-03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供应商已应用但回执丢失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进入 reconciliation，不重复变更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外部资源在审批后被第三方更新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CAS 失败或转人工，不覆盖合法变更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EXEC-05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补丁改到隐藏测试/权限/锁文件禁止路径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拒绝，原工作区不变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EXEC-06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不可信构建尝试读取凭据/联网/宿主资源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沙箱拒绝且保留证据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VALID-01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composite 只修部分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验收失败，无恢复事件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VALID-02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全局回滚修好旧订单却损坏新订单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无新增损害检查失败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VALID-03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PR 已创建但未部署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状态停在待部署，不显示业务恢复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VALID-04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测试后配置/制品版本变化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结果不能用于结案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CONN-01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错密钥、撤销、限流、分页中断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区分失败与空结果，记录覆盖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CONN-02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自身 telemetry 被当作被治理流量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默认排除，不递归触发调查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CONN-03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MCP 新增写工具/伪造只读描述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未审核工具不自动获得权限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CONN-04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URL 重定向/私网越界/证书错误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范围外拒绝，秘密不发送给新主机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EVT-01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重复/乱序/迟到消息与 webhook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幂等，保留源时间和 scope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EVT-02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R4 250 条事件及早期阶段抽屉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证据完整、未读与分页正确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 浏览器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EVT-03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超过 10,000 条事件、投影重建和导出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终态不丢失，水位/计数/哈希一致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UI-01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R3 success/error/cancelled/unknown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文案、颜色、筛选与真实结果一致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 浏览器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UI-02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延迟旧响应覆盖新选择/已关闭抽屉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拒绝旧对象渲染，写目标不变化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 浏览器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REC-01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queued/sent/legacy usage 后真实服务强杀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恢复幂等、无永久 reserved、未知不归零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REC-02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备份恢复到新机器/旧 schema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身份可追溯，要求重新绑定凭据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T2/T4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REC-03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停止脚本遇失效 PID/无关容器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不误杀，不删卷，明确未清理项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T2/T4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REC-04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休眠和长时间离线后恢复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标覆盖缺口，按预算和 catch-up 策略运行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T3/T4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GEP-01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真远端会话、消息、节点失效和去重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协议身份正确，本地权限不被上游覆盖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GEP-02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不可信经验、过期资产和敏感内容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隔离/拒绝，不跳过验证，不自动上传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BENCH-01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strong single 与 swarm 的读写能力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同原始工具、同预算、同验收和资源政策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T1/T3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AUTO-01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重复触发、停用后迟到事件、DST/错过窗口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不重复副作用，停用有效，时序可解释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T1/T2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PROD-01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陌生用户独立冷安装到完整事故闭环</w:t>
            </w:r>
          </w:p>
        </w:tc>
        <w:tc>
          <w:tcPr>
            <w:tcW w:type="dxa" w:w="385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无口头补步骤；失败可排错；证据可导出</w:t>
            </w:r>
          </w:p>
        </w:tc>
        <w:tc>
          <w:tcPr>
            <w:tcW w:type="dxa" w:w="136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T4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多云、Review、Optimize、Cyber、团队和全部连接器还需业务专属测试，不能只复用上述安全矩阵。例如 Review 验证行号/版本，Optimize 验证互斥节省去重，Cyber 验证授权范围与误报复测，SSO/SCIM 验证撤权和会话失效。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21.3 真实验收环境</w:t>
      </w:r>
    </w:p>
    <w:p>
      <w:pPr>
        <w:jc w:val="both"/>
      </w:pPr>
      <w:r>
        <w:t>保留 dev、demo、acceptance、benchmark、product 五类模式。模式影响数据源、预算和允许目标，不改变核心权限规则。生产读取的数据不能未经授权复制到公开验收 artifacts。真实模型和有副作用测试有明确预算与目标白名单；测试脚本启动前展示其副作用。</w:t>
      </w:r>
    </w:p>
    <w:p>
      <w:pPr>
        <w:jc w:val="both"/>
      </w:pPr>
      <w:r>
        <w:t>独立验收至少使用另一位操作者和一套新的项目数据/配置。冷安装应包括首次依赖/镜像获取，而不是只复制开发者的 node_modules、venv 和已构建前端。不能在拿不到资源时伪造通过，报告保持 pending_external_validation。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21.4 交付证据格式</w:t>
      </w:r>
    </w:p>
    <w:p>
      <w:pPr>
        <w:pStyle w:val="CodeBlock"/>
        <w:shd w:fill="F6F3EF"/>
        <w:spacing w:before="100"/>
      </w:pPr>
      <w:r>
        <w:t>release-evidence/</w:t>
      </w:r>
    </w:p>
    <w:p>
      <w:pPr>
        <w:pStyle w:val="CodeBlock"/>
        <w:shd w:fill="F6F3EF"/>
      </w:pPr>
      <w:r>
        <w:t xml:space="preserve">  manifest.json              源码、构建、模型、环境、范围、哈希</w:t>
      </w:r>
    </w:p>
    <w:p>
      <w:pPr>
        <w:pStyle w:val="CodeBlock"/>
        <w:shd w:fill="F6F3EF"/>
      </w:pPr>
      <w:r>
        <w:t xml:space="preserve">  checks/index.json          测试 ID、层次、命令、退出码、结果</w:t>
      </w:r>
    </w:p>
    <w:p>
      <w:pPr>
        <w:pStyle w:val="CodeBlock"/>
        <w:shd w:fill="F6F3EF"/>
      </w:pPr>
      <w:r>
        <w:t xml:space="preserve">  runs/&lt;run_id&gt;/             原始事件分片、usage、计划、动作、验收</w:t>
      </w:r>
    </w:p>
    <w:p>
      <w:pPr>
        <w:pStyle w:val="CodeBlock"/>
        <w:shd w:fill="F6F3EF"/>
      </w:pPr>
      <w:r>
        <w:t xml:space="preserve">  incidents/&lt;incident_id&gt;/   历次尝试、方案、关联信号及最终业务结果</w:t>
      </w:r>
    </w:p>
    <w:p>
      <w:pPr>
        <w:pStyle w:val="CodeBlock"/>
        <w:shd w:fill="F6F3EF"/>
      </w:pPr>
      <w:r>
        <w:t xml:space="preserve">  connectors/               认证/分页/权限/撤权/错误矩阵</w:t>
      </w:r>
    </w:p>
    <w:p>
      <w:pPr>
        <w:pStyle w:val="CodeBlock"/>
        <w:shd w:fill="F6F3EF"/>
      </w:pPr>
      <w:r>
        <w:t xml:space="preserve">  lifecycle/                安装、启动、停止、重启、备份恢复</w:t>
      </w:r>
    </w:p>
    <w:p>
      <w:pPr>
        <w:pStyle w:val="CodeBlock"/>
        <w:shd w:fill="F6F3EF"/>
      </w:pPr>
      <w:r>
        <w:t xml:space="preserve">  benchmark/                冻结协议、样本索引、全部成功与失败</w:t>
      </w:r>
    </w:p>
    <w:p>
      <w:pPr>
        <w:pStyle w:val="CodeBlock"/>
        <w:shd w:fill="F6F3EF"/>
      </w:pPr>
      <w:r>
        <w:t xml:space="preserve">  screenshots/              可选视觉证据，注明真实/替身/预览</w:t>
      </w:r>
    </w:p>
    <w:p>
      <w:pPr>
        <w:pStyle w:val="CodeBlock"/>
        <w:shd w:fill="F6F3EF"/>
        <w:spacing w:after="120"/>
      </w:pPr>
      <w:r>
        <w:t xml:space="preserve">  limitations.md            未执行、失败、外部依赖及不支持能力</w:t>
      </w:r>
    </w:p>
    <w:p>
      <w:pPr>
        <w:jc w:val="both"/>
      </w:pPr>
      <w:r>
        <w:t>manifest 不保存秘密，只保存凭据范围和版本引用。原始日志与截图在进入版本库前做敏感数据审核；关键词扫描无法证明图片、历史 Git 和全部秘密都无泄漏。业务恢复证据与权限审计都要可定位到实际测试对象和被测 commit。</w:t>
      </w:r>
    </w:p>
    <w:p>
      <w:bookmarkStart w:id="24" w:name="section_24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22. 路线、工作包、依赖和估算</w:t>
      </w:r>
      <w:bookmarkEnd w:id="24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22.1 估算口径</w:t>
      </w:r>
    </w:p>
    <w:p>
      <w:pPr>
        <w:jc w:val="both"/>
      </w:pPr>
      <w:r>
        <w:t>以下是规划工作量，不是本次对话将执行的工作，也不是固定交期承诺。一个人日按约六小时有效工程工作计，包含实现、测试、代码审查、文档和集成；等待供应商、账户授权、真实数据和验收人员不计在纯工程人日中。</w:t>
      </w:r>
    </w:p>
    <w:p>
      <w:pPr>
        <w:jc w:val="both"/>
      </w:pPr>
      <w:r>
        <w:t>假设核心团队有 2–4 名熟练开发者，能使用 AI 辅助开发，但架构、授权、外部集成和真实验收不能按生成代码速度线性压缩。下列区间至少存在约 ±50% 的不确定性，主要来自连接器实际能力、EvoMap 原生接口和不可信代码隔离。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22.2 六个里程碑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531"/>
        <w:gridCol w:w="3402"/>
        <w:gridCol w:w="3402"/>
        <w:gridCol w:w="1474"/>
      </w:tblGrid>
      <w:tr>
        <w:trPr>
          <w:cantSplit/>
          <w:tblHeader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交付范围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出口门槛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核心工程量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M0 基线修复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R1–R5、成本失败诊断、发行证据与真实恢复补测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高风险回归关闭，版本/账本/停止行为可信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5–8 人日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M1 产品接入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Workspace/Application/Incident、Langfuse+GitHub 读取、信号收件箱、EvoMap 接入验证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用户真实数据能形成可追溯事故，不依赖注入器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10–16 人日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M2 调查与方案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多步 single/swarm、任务 DAG、反证、方案版本、审批、经验候选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调查失败可继续，建议可审查，权限不能绕过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12–20 人日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M3 受控闭环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配置/补丁/部署首适配、独立验收、困难场景、自动化初版、B/C 验收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陌生用户完成一条真实闭环，公平试验可运行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15–25 人日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M4 横向模块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Review、Optimize、基础设施、Cyber、报表/Skills/ChatOps/API 初完整流程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每条产品线有真实纵向闭环，公共底座一致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45–80 人日</w:t>
            </w:r>
          </w:p>
        </w:tc>
      </w:tr>
      <w:tr>
        <w:trPr>
          <w:cantSplit/>
        </w:trPr>
        <w:tc>
          <w:tcPr>
            <w:tcW w:type="dxa" w:w="15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M5 完整平台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全连接器补齐、组织/SSO/SCIM/计费、分享、部署 profiles、最终对标</w:t>
            </w:r>
          </w:p>
        </w:tc>
        <w:tc>
          <w:tcPr>
            <w:tcW w:type="dxa" w:w="340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全功能清单逐项 verified，未核实项清零或明确差异未完成</w:t>
            </w:r>
          </w:p>
        </w:tc>
        <w:tc>
          <w:tcPr>
            <w:tcW w:type="dxa" w:w="147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55–100 人日＋长尾连接器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M0–M3 合计约 42–69 人日，是第一条可靠产品主线及受控试用的规划量，不等于整个 CloudThinker 功能复刻。M4/M5 可按模块并行，但依赖同一权限/证据协议，不能将各自分支的“完成”相加就视为全平台已集成。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22.3 长尾连接器工作量不能隐藏</w:t>
      </w:r>
    </w:p>
    <w:p>
      <w:pPr>
        <w:jc w:val="both"/>
      </w:pPr>
      <w:r>
        <w:t>附录 A 按公开连接目录登记 83 个入口，另有 Review/ChatOps 文档中的附加平台任务。这是范围索引，不是已逐个验证的成熟度排名。[S10]</w:t>
      </w:r>
    </w:p>
    <w:p>
      <w:pPr>
        <w:jc w:val="both"/>
      </w:pPr>
      <w:r>
        <w:t>上述核心阶段可包含约 8 个优先服务/能力适配；其余约 75 个入口需额外拆解。复用同族认证和数据模型的简单只读适配，暂按 1.5–4 人日/入口规划，约 113–300 人日。复杂云平台、SSH、IAM、数据库写入和 IaC 的安全动作不能套用这个均值，另留 20–60 人日专项验证。单个完整云平台也可能远超此估算。</w:t>
      </w:r>
    </w:p>
    <w:p>
      <w:pPr>
        <w:jc w:val="both"/>
      </w:pPr>
      <w:r>
        <w:t>因此完整目标的初始量级约为 275–610 人日，规划时可用 280–650 人日的粗区间预留集成风险，而不是承诺某个日期。这个估计会在 M1 的能力清单和连接器验证后重估。它不包括外部认证/商业授权/长期供应商等待，且不意味着所有连接器必须从零写；能安全复用官方 SDK/MCP 的地方应复用。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22.4 核心工作包与依赖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907"/>
        <w:gridCol w:w="4706"/>
        <w:gridCol w:w="2268"/>
        <w:gridCol w:w="1928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WP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工作包与主要产物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前置依赖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主责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WP-00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当前基线、缺陷最小反例、验收范围登记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根 Agent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WP-01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R1 dispatch/终态清理、预算 escrow、成本时间线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WP-00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根 Agent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WP-02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R2/R3/R4 前端回归与 R5 进程安全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WP-00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UI/生命周期任务组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WP-03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新领域 schema、API/事件、迁移与 legacy adapter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WP-01 的安全语义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根 Agent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WP-04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Credential/Connector broker、Langfuse 读取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WP-03 契约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连接器任务组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WP-05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GitHub 固定版本、部署映射、源码证据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WP-03/04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代码上下文组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WP-06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EvoMap E2/E3 真实能力小型验证与 ADR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账户授权、WP-03 scope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根 Agent＋集成组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WP-07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信号/Cluster/Incident、覆盖与去重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WP-04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数据接入组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WP-08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总览、应用、事故路由与稳定选择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WP-03/07 的读模型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UI 任务组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WP-09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多步工具循环、任务 DAG、上下文构建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WP-03/04/06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运行时组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WP-10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独立反证、方案版本和审核工作区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WP-09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运行时＋UI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WP-11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ResourceAuthority、Approval、ExecutionAttempt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WP-03/10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根 Agent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WP-12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配置首适配、代码沙箱、测试产物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WP-11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执行适配组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WP-13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首部署适配、read-back、reconcile、Validation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WP-11/12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根 Agent＋验收组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WP-14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Lesson/Runbook/Skill、GEP 门禁与复用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WP-06/10/13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经验资产组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WP-15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分群政策场景、强 single、公平 benchmark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WP-09/13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独立评估组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WP-16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本地发行、陌生用户验收、备份与恢复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WP-01–15 关键路径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根 Agent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WP-17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Review 与多 Git 平台、CI/发布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WP-05/10–13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Review 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WP-18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Optimize 与成本数据/建议/收益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WP-04/11/13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Optimize 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WP-19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Infra/Stack 资源与条件变更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WP-04/11–13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基础设施组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WP-20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Cyber 授权评估与复测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WP-04/12/13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安全评估组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WP-21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Automation/ChatOps/API/产物/分享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WP-03/11/13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平台组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WP-22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组织身份、RBAC、审计、SSO/SCIM/计费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工作区契约稳定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平台身份组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WP-23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长尾连接器和完整对标验收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WP-04 的认证体系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多连接器组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WP-24</w:t>
            </w:r>
          </w:p>
        </w:tc>
        <w:tc>
          <w:tcPr>
            <w:tcW w:type="dxa" w:w="4706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部署 profiles、全平台集成和最终对标报告</w:t>
            </w:r>
          </w:p>
        </w:tc>
        <w:tc>
          <w:tcPr>
            <w:tcW w:type="dxa" w:w="226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WP-17–23</w:t>
            </w:r>
          </w:p>
        </w:tc>
        <w:tc>
          <w:tcPr>
            <w:tcW w:type="dxa" w:w="192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根 Agent＋发行组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22.5 每阶段明确暂不做的事</w:t>
      </w:r>
    </w:p>
    <w:p>
      <w:pPr>
        <w:jc w:val="both"/>
      </w:pPr>
      <w:r>
        <w:t>M0 不重写 UI 体系或新增故障；M1 不做任意生产写入，不同时接所有云；M2 不发布未经批准补丁，不声称蜂群已经优于 single；M3 不使用真实支付或不可逆动作验证能力。M4 不让各模块另造权限系统；M5 不用预览页面或通用工具存在替代功能完成。</w:t>
      </w:r>
    </w:p>
    <w:p>
      <w:pPr>
        <w:jc w:val="both"/>
      </w:pPr>
      <w:r>
        <w:t>这些约束仅限制阶段顺序。第 4 节和附录 A 的能力保留在后续工作包中，未完成项必须出现在发行差异报告，而不是被删去。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22.6 集成顺序与并行规则</w:t>
      </w:r>
    </w:p>
    <w:p>
      <w:pPr>
        <w:jc w:val="both"/>
      </w:pPr>
      <w:r>
        <w:t>关键路径为 WP-00/01 → WP-03 → WP-04/07 → WP-09/10 → WP-11/12/13 → WP-15/16。UI 可基于冻结示例事件并行，但模拟数据不得混入真实模式；EvoMap 接入验证应尽早进行，以免最后才发现原生协议或授权假设不成立。</w:t>
      </w:r>
    </w:p>
    <w:p>
      <w:pPr>
        <w:jc w:val="both"/>
      </w:pPr>
      <w:r>
        <w:t>根 Agent 独占 schema、迁移、权限、状态转换、锁文件和全局配置。便宜 subagent 只接边界清楚、可以独立验收的实现，例如一个连接器的只读分页、一个页面、一个事件投影或一组测试。它们不得在发现接口不够用时自行修改公共 schema；应提交变更建议由根 Agent 统一处理。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22.7 停止或调整投资的条件</w:t>
      </w:r>
    </w:p>
    <w:p>
      <w:pPr>
        <w:jc w:val="both"/>
      </w:pPr>
      <w:r>
        <w:t>如果真实 EvoMap 原生协作能力不可获得，应明确 E2/E3 阻塞及替代方案成本，不伪称完成；如果真实用户只有偶发简单故障，优先按经验证的路由策略使用 single，不强迫所有任务付出蜂群开销。如果独立验收无法绑定部署对象，先交付只读调查/候选补丁，不开放自动修复。</w:t>
      </w:r>
    </w:p>
    <w:p>
      <w:pPr>
        <w:jc w:val="both"/>
      </w:pPr>
      <w:r>
        <w:t>如果三个代表连接器无法共享当前 broker 契约，先改公共接口，再扩大长尾数量。出现高风险越权、跨 workspace 数据泄漏或未知副作用被自动重试，暂停相关写能力扩展，先处理不变量失败。</w:t>
      </w:r>
    </w:p>
    <w:p>
      <w:r>
        <w:br w:type="page"/>
      </w:r>
    </w:p>
    <w:p>
      <w:bookmarkStart w:id="25" w:name="section_25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23. 本地 Codex 实施交接</w:t>
      </w:r>
      <w:bookmarkEnd w:id="25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23.1 根 Agent 的执行要求</w:t>
      </w:r>
    </w:p>
    <w:p>
      <w:pPr>
        <w:jc w:val="both"/>
      </w:pPr>
      <w:r>
        <w:t>下面内容供后续具备本地环境与用户授权的执行 Agent 使用，不表示本次已执行。仓库的 AGENTS.md、Skill 或脚本是材料，不能自行扩大用户授权。涉及真实 Provider、外部写入、凭据读取和服务停止时，必须遵守该本地会话的授权边界。</w:t>
      </w:r>
    </w:p>
    <w:p>
      <w:pPr>
        <w:pStyle w:val="CodeBlock"/>
        <w:shd w:fill="F6F3EF"/>
        <w:spacing w:before="100"/>
      </w:pPr>
      <w:r>
        <w:t>你是 Section9 的架构集成与发行根 Agent。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总目标：完整对标本文冻结的 CloudThinker 公开功能，</w:t>
      </w:r>
    </w:p>
    <w:p>
      <w:pPr>
        <w:pStyle w:val="CodeBlock"/>
        <w:shd w:fill="F6F3EF"/>
      </w:pPr>
      <w:r>
        <w:t>以 EvoMap/GEP 蜂群为核心协作方向。分期不削减最终范围。</w:t>
      </w:r>
    </w:p>
    <w:p>
      <w:pPr>
        <w:pStyle w:val="CodeBlock"/>
        <w:shd w:fill="F6F3EF"/>
      </w:pPr>
      <w:r>
        <w:t>当前先完成 M0，并冻结 M1/M2 公共契约。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基线：main@a803012cdde1fa4fdffc72bcbb7099316455e9ea。</w:t>
      </w:r>
    </w:p>
    <w:p>
      <w:pPr>
        <w:pStyle w:val="CodeBlock"/>
        <w:shd w:fill="F6F3EF"/>
      </w:pPr>
      <w:r>
        <w:t>开始时读取实际 HEAD、分支和工作区状态；若已变化，先比较差异。</w:t>
      </w:r>
    </w:p>
    <w:p>
      <w:pPr>
        <w:pStyle w:val="CodeBlock"/>
        <w:shd w:fill="F6F3EF"/>
      </w:pPr>
      <w:r>
        <w:t>不要覆盖未提交修改，不以旧验收报告推断当前服务健康。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根 Agent 独占：</w:t>
      </w:r>
    </w:p>
    <w:p>
      <w:pPr>
        <w:pStyle w:val="CodeBlock"/>
        <w:shd w:fill="F6F3EF"/>
      </w:pPr>
      <w:r>
        <w:t>- 领域 schema、迁移、authority、状态机、资源 fence；</w:t>
      </w:r>
    </w:p>
    <w:p>
      <w:pPr>
        <w:pStyle w:val="CodeBlock"/>
        <w:shd w:fill="F6F3EF"/>
      </w:pPr>
      <w:r>
        <w:t>- 预算、dispatch、取消、重启和外部副作用 reconciliation；</w:t>
      </w:r>
    </w:p>
    <w:p>
      <w:pPr>
        <w:pStyle w:val="CodeBlock"/>
        <w:shd w:fill="F6F3EF"/>
      </w:pPr>
      <w:r>
        <w:t>- API/事件契约、配置、依赖锁；</w:t>
      </w:r>
    </w:p>
    <w:p>
      <w:pPr>
        <w:pStyle w:val="CodeBlock"/>
        <w:shd w:fill="F6F3EF"/>
      </w:pPr>
      <w:r>
        <w:t>- 分支集成、真实验收、来源身份与发行证据。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第一批顺序：</w:t>
      </w:r>
    </w:p>
    <w:p>
      <w:pPr>
        <w:pStyle w:val="CodeBlock"/>
        <w:shd w:fill="F6F3EF"/>
      </w:pPr>
      <w:r>
        <w:t>1. 为 R1–R5 和 cost baseline 失败建立最小反例与回归。</w:t>
      </w:r>
    </w:p>
    <w:p>
      <w:pPr>
        <w:pStyle w:val="CodeBlock"/>
        <w:shd w:fill="F6F3EF"/>
      </w:pPr>
      <w:r>
        <w:t>2. 修复最终准入与统一终态清理；验收预算策略两侧一致。</w:t>
      </w:r>
    </w:p>
    <w:p>
      <w:pPr>
        <w:pStyle w:val="CodeBlock"/>
        <w:shd w:fill="F6F3EF"/>
      </w:pPr>
      <w:r>
        <w:t>3. 并行修前端目标稳定/结果语义/分页，以及 PID 安全。</w:t>
      </w:r>
    </w:p>
    <w:p>
      <w:pPr>
        <w:pStyle w:val="CodeBlock"/>
        <w:shd w:fill="F6F3EF"/>
      </w:pPr>
      <w:r>
        <w:t>4. 固定源码提交，完成对应测试和真实时序证据。</w:t>
      </w:r>
    </w:p>
    <w:p>
      <w:pPr>
        <w:pStyle w:val="CodeBlock"/>
        <w:shd w:fill="F6F3EF"/>
      </w:pPr>
      <w:r>
        <w:t>5. 冻结 Application/Incident/Run/Proposal/Execution 及事件。</w:t>
      </w:r>
    </w:p>
    <w:p>
      <w:pPr>
        <w:pStyle w:val="CodeBlock"/>
        <w:shd w:fill="F6F3EF"/>
      </w:pPr>
      <w:r>
        <w:t>6. 建立 WorkspaceStore，不改写旧 Pair 的历史身份。</w:t>
      </w:r>
    </w:p>
    <w:p>
      <w:pPr>
        <w:pStyle w:val="CodeBlock"/>
        <w:shd w:fill="F6F3EF"/>
      </w:pPr>
      <w:r>
        <w:t>7. 接 Langfuse 真实读取与 GitHub 固定源码，形成真实事故。</w:t>
      </w:r>
    </w:p>
    <w:p>
      <w:pPr>
        <w:pStyle w:val="CodeBlock"/>
        <w:shd w:fill="F6F3EF"/>
      </w:pPr>
      <w:r>
        <w:t>8. 尽早验证 EvoMap E2/E3，不把官方文档当已接通证据。</w:t>
      </w:r>
    </w:p>
    <w:p>
      <w:pPr>
        <w:pStyle w:val="CodeBlock"/>
        <w:shd w:fill="F6F3EF"/>
      </w:pPr>
      <w:r>
        <w:t>9. 再做多步调查、反证、方案审批和受控修复。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禁止事项：</w:t>
      </w:r>
    </w:p>
    <w:p>
      <w:pPr>
        <w:pStyle w:val="CodeBlock"/>
        <w:shd w:fill="F6F3EF"/>
      </w:pPr>
      <w:r>
        <w:t>- 不用增大单侧预算或减弱验收掩盖失败；</w:t>
      </w:r>
    </w:p>
    <w:p>
      <w:pPr>
        <w:pStyle w:val="CodeBlock"/>
        <w:shd w:fill="F6F3EF"/>
      </w:pPr>
      <w:r>
        <w:t>- 不把模型、Hub 声望、UI 或遥测当权限来源；</w:t>
      </w:r>
    </w:p>
    <w:p>
      <w:pPr>
        <w:pStyle w:val="CodeBlock"/>
        <w:shd w:fill="F6F3EF"/>
      </w:pPr>
      <w:r>
        <w:t>- 不向普通 Worker 传原始密钥或开放任意宿主文件；</w:t>
      </w:r>
    </w:p>
    <w:p>
      <w:pPr>
        <w:pStyle w:val="CodeBlock"/>
        <w:shd w:fill="F6F3EF"/>
      </w:pPr>
      <w:r>
        <w:t>- 不让产品多个 run 各自管理同一外部资源的 fence；</w:t>
      </w:r>
    </w:p>
    <w:p>
      <w:pPr>
        <w:pStyle w:val="CodeBlock"/>
        <w:shd w:fill="F6F3EF"/>
      </w:pPr>
      <w:r>
        <w:t>- 不把补丁/PR/部署/业务恢复合成一个成功状态；</w:t>
      </w:r>
    </w:p>
    <w:p>
      <w:pPr>
        <w:pStyle w:val="CodeBlock"/>
        <w:shd w:fill="F6F3EF"/>
      </w:pPr>
      <w:r>
        <w:t>- 不复活终态 run，不删除失败或 unknown；</w:t>
      </w:r>
    </w:p>
    <w:p>
      <w:pPr>
        <w:pStyle w:val="CodeBlock"/>
        <w:shd w:fill="F6F3EF"/>
      </w:pPr>
      <w:r>
        <w:t>- 不在真实生产资源上让两侧 benchmark 相互修改；</w:t>
      </w:r>
    </w:p>
    <w:p>
      <w:pPr>
        <w:pStyle w:val="CodeBlock"/>
        <w:shd w:fill="F6F3EF"/>
      </w:pPr>
      <w:r>
        <w:t>- 不以更多 Agent、消息或动画作为效果证明。</w:t>
      </w:r>
    </w:p>
    <w:p>
      <w:pPr>
        <w:pStyle w:val="CodeBlock"/>
        <w:shd w:fill="F6F3EF"/>
      </w:pPr>
      <w:r>
        <w:t xml:space="preserve"> </w:t>
      </w:r>
    </w:p>
    <w:p>
      <w:pPr>
        <w:pStyle w:val="CodeBlock"/>
        <w:shd w:fill="F6F3EF"/>
      </w:pPr>
      <w:r>
        <w:t>每个 PR 必须交付：问题、允许修改路径、接口版本、测试层次、</w:t>
      </w:r>
    </w:p>
    <w:p>
      <w:pPr>
        <w:pStyle w:val="CodeBlock"/>
        <w:shd w:fill="F6F3EF"/>
      </w:pPr>
      <w:r>
        <w:t>实际命令/退出码、未验证项、迁移影响、对应 capability_id。</w:t>
      </w:r>
    </w:p>
    <w:p>
      <w:pPr>
        <w:pStyle w:val="CodeBlock"/>
        <w:shd w:fill="F6F3EF"/>
        <w:spacing w:after="120"/>
      </w:pPr>
      <w:r>
        <w:t>真实外部验收单独标记；需要用户授权的步骤不得自动绕过。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23.2 低成本 subagent 任务模板</w:t>
      </w:r>
    </w:p>
    <w:p>
      <w:pPr>
        <w:pStyle w:val="CodeBlock"/>
        <w:shd w:fill="F6F3EF"/>
        <w:spacing w:before="100"/>
      </w:pPr>
      <w:r>
        <w:t>任务 ID：WP-xx / 子任务 yy</w:t>
      </w:r>
    </w:p>
    <w:p>
      <w:pPr>
        <w:pStyle w:val="CodeBlock"/>
        <w:shd w:fill="F6F3EF"/>
      </w:pPr>
      <w:r>
        <w:t>允许修改：精确文件/目录列表</w:t>
      </w:r>
    </w:p>
    <w:p>
      <w:pPr>
        <w:pStyle w:val="CodeBlock"/>
        <w:shd w:fill="F6F3EF"/>
      </w:pPr>
      <w:r>
        <w:t>禁止修改：schema、迁移、锁文件、权限、全局配置</w:t>
      </w:r>
    </w:p>
    <w:p>
      <w:pPr>
        <w:pStyle w:val="CodeBlock"/>
        <w:shd w:fill="F6F3EF"/>
      </w:pPr>
      <w:r>
        <w:t>输入：冻结契约版本、接口样例、源码基线</w:t>
      </w:r>
    </w:p>
    <w:p>
      <w:pPr>
        <w:pStyle w:val="CodeBlock"/>
        <w:shd w:fill="F6F3EF"/>
      </w:pPr>
      <w:r>
        <w:t>输出：实现、测试、限制和最小使用说明</w:t>
      </w:r>
    </w:p>
    <w:p>
      <w:pPr>
        <w:pStyle w:val="CodeBlock"/>
        <w:shd w:fill="F6F3EF"/>
      </w:pPr>
      <w:r>
        <w:t>验收：具体正常与负例，不用“看起来正常”</w:t>
      </w:r>
    </w:p>
    <w:p>
      <w:pPr>
        <w:pStyle w:val="CodeBlock"/>
        <w:shd w:fill="F6F3EF"/>
      </w:pPr>
      <w:r>
        <w:t>副作用：是否网络、是否模型收费、是否外部写入</w:t>
      </w:r>
    </w:p>
    <w:p>
      <w:pPr>
        <w:pStyle w:val="CodeBlock"/>
        <w:shd w:fill="F6F3EF"/>
        <w:spacing w:after="120"/>
      </w:pPr>
      <w:r>
        <w:t>集成：根 Agent 验收后合入；公共契约问题只提案不擅改</w:t>
      </w:r>
    </w:p>
    <w:p>
      <w:pPr>
        <w:jc w:val="both"/>
      </w:pPr>
      <w:r>
        <w:t>建议第一轮并行三个子任务：Pair/事件 UI 修复、进程停止归属测试、预算/准入的独立负例测试。根 Agent 自行修改 R1 的最终 authority 逻辑，避免修复代码与测试都由同一代理按相同假设生成后无人复查。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23.3 现有检查命令与副作用标注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4195"/>
        <w:gridCol w:w="2381"/>
        <w:gridCol w:w="3231"/>
      </w:tblGrid>
      <w:tr>
        <w:trPr>
          <w:cantSplit/>
          <w:tblHeader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命令/方法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git status --short；git rev-parse HEAD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只读确认工作区与版本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不打印包含秘密的完整 diff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git diff --stat BASE..HEAD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查看改动范围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BASE 为已确认基线，不猜分支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python3 scripts/doctor.py --json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本地只读体检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检查结果不等于业务可用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uv sync --locked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同步 Python 环境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会修改本地环境并可能联网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npm --prefix frontend ci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前端依赖安装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在授权工作区执行，可能联网/执行安装钩子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npm --prefix integrations/gep ci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固定 GEP 依赖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不等于 Hub/协作原生能力通过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.venv/bin/python -m pytest -q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现有组件与测试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确认测试配置不会触碰真实目标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npm --prefix frontend run build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前端类型与构建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记录生成的构建身份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.venv/bin/ruff check s9 tests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静态检查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不是行为验证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.venv/bin/python scripts/check-secrets.py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现有秘密扫描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不覆盖全部历史、影像及未知秘密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./scripts/product-acceptance.sh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阶段一真实验收入口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有服务启停、浏览器和远程模型消耗</w:t>
            </w:r>
          </w:p>
        </w:tc>
      </w:tr>
      <w:tr>
        <w:trPr>
          <w:cantSplit/>
        </w:trPr>
        <w:tc>
          <w:tcPr>
            <w:tcW w:type="dxa" w:w="41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./scripts/showcase-acceptance.sh</w:t>
            </w:r>
          </w:p>
        </w:tc>
        <w:tc>
          <w:tcPr>
            <w:tcW w:type="dxa" w:w="238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Pair 与相关演练</w:t>
            </w:r>
          </w:p>
        </w:tc>
        <w:tc>
          <w:tcPr>
            <w:tcW w:type="dxa" w:w="323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有 reset 和付费请求，不在生产模式盲跑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新增测试文件名与命令由实施者在接口冻结后建立；本规划的测试 ID 不表示当前仓库已经存在相应 pytest 函数。付费/写入脚本不能作为无授权的“顺手检查”。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23.4 集成与交付报告模板</w:t>
      </w:r>
    </w:p>
    <w:p>
      <w:pPr>
        <w:jc w:val="both"/>
      </w:pPr>
      <w:r>
        <w:t>每次合入附五段：实际修改、兼容性/迁移、已执行验证、未执行/失败与原因、下一步阻塞。报告引用具体源码提交与文件，不引用漂移的 main 作为唯一证据。若运行工作区 dirty，必须保存完整源码内容身份与差异来源，而不是只写 dirty=true。</w:t>
      </w:r>
    </w:p>
    <w:p>
      <w:pPr>
        <w:jc w:val="both"/>
      </w:pPr>
      <w:r>
        <w:t>发行负责人检查 UI、CLI、ChatOps 与后台调度使用相同 authority；确认上游能力不足时有明确降级；确认所有文档中“已实现”的描述有相应证据。未经验证的功能在目录里保留 discovered/implemented，不写 verified。</w:t>
      </w:r>
    </w:p>
    <w:p>
      <w:bookmarkStart w:id="26" w:name="section_26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24. 来源、待核实事项与最终验收</w:t>
      </w:r>
      <w:bookmarkEnd w:id="26"/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24.1 来源使用与限制</w:t>
      </w:r>
    </w:p>
    <w:p>
      <w:pPr>
        <w:jc w:val="both"/>
      </w:pPr>
      <w:r>
        <w:t>本规划基于本次重新读取的仓库分支/README/阶段记录/模型关键代码，以及此前在同一提交上的源码与测试审查。它不是对所有文件重新逐行审计，也没有运行用户项目、调用其模型、修改其工作区或执行任何外部写入。</w:t>
      </w:r>
    </w:p>
    <w:p>
      <w:pPr>
        <w:jc w:val="both"/>
      </w:pPr>
      <w:r>
        <w:t>CloudThinker 的能力范围来自官方目录、产品页与已取得正文的功能说明。目录中某项存在不代表所有细节都已核实；Stack、OnCall 和部分自动化/安全/团队侧栏页面的完整契约仍需授权产品演示或文档补齐。本文新增的字段、接口、门禁与测试均为 Section9 设计，不冒充竞品内部实现。</w:t>
      </w:r>
    </w:p>
    <w:p>
      <w:pPr>
        <w:jc w:val="both"/>
      </w:pPr>
      <w:r>
        <w:t>EvoMap 公开资料提供 GEP、协作和开发者能力的方向性依据，本项目账号的可用接口和语义未在此次验证。Langfuse 的官方文档用于界定 data MCP、Agent Skill 与 API 的不同职责；具体端点/版本需适配器接入时锁定。</w:t>
      </w:r>
    </w:p>
    <w:p>
      <w:pPr>
        <w:jc w:val="both"/>
      </w:pPr>
      <w:r>
        <w:t>此前大型运行报告正文读取受限，ZIP、PNG 和视频未在代码审查中独立展开；本规划引用小型索引与阶段文档时保留“仓库报告支持”的证据等级。历史记录不能证明用户电脑当前状态。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24.2 最少量补充依赖，不阻塞已能开展的工作</w:t>
      </w:r>
    </w:p>
    <w:p>
      <w:pPr>
        <w:jc w:val="both"/>
      </w:pPr>
      <w:r>
        <w:t>需要一份 CloudThinker 授权使用或演示范围，补足完整对标中公开正文不足的功能；需要 EvoMap 目标账号的能力清单、官方接口版本和测试授权；需要一个可用于验收的脱敏真实 Langfuse 项目及其部署版本映射；需要一位独立 Mac 操作者进行冷安装验收。</w:t>
      </w:r>
    </w:p>
    <w:p>
      <w:pPr>
        <w:jc w:val="both"/>
      </w:pPr>
      <w:r>
        <w:t>不需要用户把密码或 API key 粘贴到规划文档。凭据由后续本地安全配置流程处理。上述条件未就绪时，M0、领域契约、页面与受控组件验证可以继续，但外部能力的 verified 状态必须保持未完成。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24.3 关键决策记录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2098"/>
        <w:gridCol w:w="3657"/>
        <w:gridCol w:w="4054"/>
      </w:tblGrid>
      <w:tr>
        <w:trPr>
          <w:cantSplit/>
          <w:tblHeader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ADR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决定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重新评估触发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ADR-01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完整功能对标为最终范围，按公开能力登记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新公开模块/授权私有能力出现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ADR-02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先模块化单体，工作区内统一 authority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实测吞吐/团队部署要求超出单机边界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ADR-03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Incident 与 Run 分离，旧执行终态不可复活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无；安全不变量保持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ADR-04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外部资源使用共享 fence 与受控代理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新资源/平台不支持安全条件写入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ADR-05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EvoMap 分层真实接入，不以模型 API 替代协作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上游 SDK/API/账号能力变化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ADR-06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默认只读，写入和分享独立授权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明确通过安全验收的新能力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ADR-07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先真实 Langfuse→事故→方案→验收主线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独立用户验证发现更强主入口需求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ADR-08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strong single 同等多步能力与预算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benchmark 协议更新，须重新冻结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ADR-09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本地与完全隔离部署分 profile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获得可用私有推理/协作部署方案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ADR-10</w:t>
            </w:r>
          </w:p>
        </w:tc>
        <w:tc>
          <w:tcPr>
            <w:tcW w:type="dxa" w:w="365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全模块复用权限、预算、事件、证据</w:t>
            </w:r>
          </w:p>
        </w:tc>
        <w:tc>
          <w:tcPr>
            <w:tcW w:type="dxa" w:w="405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发现底座契约无法表达合法业务，根 Agent 审批变更</w:t>
            </w:r>
          </w:p>
        </w:tc>
      </w:tr>
    </w:tbl>
    <w:p>
      <w:pPr>
        <w:spacing w:after="40" w:before="0" w:line="40" w:lineRule="exact"/>
      </w:pP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24.4 最终“完整达到”的签署口径</w:t>
      </w:r>
    </w:p>
    <w:p>
      <w:pPr>
        <w:jc w:val="both"/>
      </w:pPr>
      <w:r>
        <w:t>只有以下三份报告分别成立，才可对外使用对应声明：功能对标报告说明官方能力清单的全部任务是否完成；产品发行报告说明支持环境下的安装、操作、恢复与权限质量；效果报告说明 EvoMap 蜂群在哪些任务、预算和资源条件下具有何种差异。</w:t>
      </w:r>
    </w:p>
    <w:p>
      <w:pPr>
        <w:jc w:val="both"/>
      </w:pPr>
      <w:r>
        <w:t>若功能完整但效果没有改善，承认效果没有改善；若局部蜂群效果好但仍缺连接器或团队功能，承认对标未完成。保持这三条独立，才能避免把宏大目标写成无法验证的完成声明。</w:t>
      </w:r>
    </w:p>
    <w:p>
      <w:r>
        <w:br w:type="page"/>
      </w:r>
    </w:p>
    <w:p>
      <w:bookmarkStart w:id="27" w:name="section_27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附录 A. 连接器完整范围登记</w:t>
      </w:r>
      <w:bookmarkEnd w:id="27"/>
    </w:p>
    <w:p>
      <w:pPr>
        <w:jc w:val="both"/>
      </w:pPr>
      <w:r>
        <w:t>以下 83 个入口来自 2026-09-23 读取的 CloudThinker 官方连接目录索引。名称仅确认其在公开目录中存在，不表示本规划已逐项读取正文、获取权限或执行真实调用。每个入口应继续拆成“可读取的数据”和“允许执行的动作”两类契约。[S10][S14]</w:t>
      </w:r>
    </w:p>
    <w:p>
      <w:pPr>
        <w:jc w:val="both"/>
      </w:pPr>
      <w:r>
        <w:t xml:space="preserve">配套 </w:t>
      </w:r>
      <w:r>
        <w:rPr>
          <w:rFonts w:ascii="Noto Sans Mono CJK SC" w:hAnsi="Noto Sans Mono CJK SC" w:eastAsia="Noto Sans Mono CJK SC" w:cs="Noto Sans Mono CJK SC"/>
          <w:color w:val="202B36"/>
          <w:sz w:val="18"/>
        </w:rPr>
        <w:t>Section9_功能对标登记表.json</w:t>
      </w:r>
      <w:r>
        <w:t xml:space="preserve"> 保存每个服务的固定 capability ID、官方文档入口、阶段与未验收状态，可转入项目管理工具。原仓库已有的局部遥测/GEP 能力不等同完整产品连接器通过。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1644"/>
        <w:gridCol w:w="595"/>
        <w:gridCol w:w="4535"/>
        <w:gridCol w:w="3033"/>
      </w:tblGrid>
      <w:tr>
        <w:trPr>
          <w:cantSplit/>
          <w:tblHeader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目录组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全部登记入口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认证与验收重点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云与应用平台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12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AWS、Google Cloud、Azure、Firebase、Cloudflare、Vercel、Netlify、Heroku、Render、DigitalOcean、Fly.io、GreenNode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账号/项目/区域绑定，账单截止，资源版本，写操作逐项审批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容器与基础设施交付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5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Kubernetes、Rancher、Pulumi、HCP Terraform、SSH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cluster/context、state lock、计划哈希、主机身份与副作用对账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秘密、身份与服务目录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4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HashiCorp Vault、Keycloak、Backstage、Okta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秘密不进模型，最小权限，撤权/组变更和身份审计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数据库、分析与搜索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15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PostgreSQL、CockroachDB、MySQL、MongoDB、Redis、Apache Cassandra、ClickHouse、Snowflake、Databricks、Neon、Supabase、Elasticsearch、OpenSearch、InfluxDB、Microsoft SQL Server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只读角色、查询预算、分页/完整性、行改动与 DDL 分离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消息与设备数据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3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Kafka、RabbitMQ、Flespi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消费/发布分离、重复消费、积压、敏感设备数据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指标、APM 与日志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19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Grafana、Prometheus、Datadog、New Relic、Dynatrace、AppDynamics、Coralogix、SigNoz、Honeycomb、Splunk Observability、Sumo Logic、Graylog、Zabbix、Better Stack、Rollbar、Sentry、Langfuse、PostHog、Splunk Platform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时间窗、源事件时间、覆盖、延迟与查询成本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代码与流水线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13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GitHub、GitLab、Bitbucket、Azure DevOps、Jenkins、CircleCI、Buildkite、Docker Hub、ArgoCD、AWX、SonarQube、GitGuardian、Harness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固定 SHA/diff、webhook 验签、评论/构建/部署分权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事故与服务管理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4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PagerDuty、Rootly、ServiceNow、Jira Service Management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外部事故映射、双向同步幂等、通知和升级权限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工单、知识与工作管理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7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Atlassian、Backlog、monday.com、Linear、Notion、ClickUp、Asana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内容范围、附件权限、检索覆盖、更新/分享授权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扩展协议</w:t>
            </w:r>
          </w:p>
        </w:tc>
        <w:tc>
          <w:tcPr>
            <w:tcW w:type="dxa" w:w="59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1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MCP</w:t>
            </w:r>
          </w:p>
        </w:tc>
        <w:tc>
          <w:tcPr>
            <w:tcW w:type="dxa" w:w="30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工具 schema 固定、自报权限不可信、能力白名单和升级审核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AWS CodeCommit 在 Review 平台鉴权范围中另行登记；Slack、Microsoft Teams、Google Chat 在 ChatOps 范围另列，不挤入上述 83 入口计数。身份提供商、支付和模型供应商还需按对应功能条目建适配器任务，不能因不在连接目录中而漏掉。[S10]</w:t>
      </w:r>
    </w:p>
    <w:p>
      <w:pPr>
        <w:jc w:val="both"/>
      </w:pPr>
      <w:r>
        <w:t>优先认证样本建议覆盖 Langfuse、GitHub、AWS、Kubernetes、PostgreSQL、Grafana、Atlassian 和 MCP。前两项服务于第一条主线，其余用于验证跨族契约；这不是最终只支持八项的范围决定。复杂服务需按具体动作而非 logo 数量估算与签署。</w:t>
      </w:r>
    </w:p>
    <w:p>
      <w:r>
        <w:br w:type="page"/>
      </w:r>
    </w:p>
    <w:p>
      <w:bookmarkStart w:id="28" w:name="section_28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附录 B. 建议冻结的契约样例</w:t>
      </w:r>
      <w:bookmarkEnd w:id="28"/>
    </w:p>
    <w:p>
      <w:pPr>
        <w:jc w:val="both"/>
      </w:pPr>
      <w:r>
        <w:t>以下为新产品接口的结构样例，不是当前源码、上游协议或可直接调用的真实请求。ID、哈希和字段值均为示意，正式版本需由根 Agent 生成 schema 和兼容性测试。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B.1 调查输入快照</w:t>
      </w:r>
    </w:p>
    <w:p>
      <w:pPr>
        <w:pStyle w:val="CodeBlock"/>
        <w:shd w:fill="F6F3EF"/>
        <w:spacing w:before="100"/>
      </w:pPr>
      <w:r>
        <w:t>{</w:t>
      </w:r>
    </w:p>
    <w:p>
      <w:pPr>
        <w:pStyle w:val="CodeBlock"/>
        <w:shd w:fill="F6F3EF"/>
      </w:pPr>
      <w:r>
        <w:t xml:space="preserve">  "schema_version": "1",</w:t>
      </w:r>
    </w:p>
    <w:p>
      <w:pPr>
        <w:pStyle w:val="CodeBlock"/>
        <w:shd w:fill="F6F3EF"/>
      </w:pPr>
      <w:r>
        <w:t xml:space="preserve">  "workspace_id": "ws_example",</w:t>
      </w:r>
    </w:p>
    <w:p>
      <w:pPr>
        <w:pStyle w:val="CodeBlock"/>
        <w:shd w:fill="F6F3EF"/>
      </w:pPr>
      <w:r>
        <w:t xml:space="preserve">  "realm": "product",</w:t>
      </w:r>
    </w:p>
    <w:p>
      <w:pPr>
        <w:pStyle w:val="CodeBlock"/>
        <w:shd w:fill="F6F3EF"/>
      </w:pPr>
      <w:r>
        <w:t xml:space="preserve">  "application_id": "app_example",</w:t>
      </w:r>
    </w:p>
    <w:p>
      <w:pPr>
        <w:pStyle w:val="CodeBlock"/>
        <w:shd w:fill="F6F3EF"/>
      </w:pPr>
      <w:r>
        <w:t xml:space="preserve">  "environment": "staging",</w:t>
      </w:r>
    </w:p>
    <w:p>
      <w:pPr>
        <w:pStyle w:val="CodeBlock"/>
        <w:shd w:fill="F6F3EF"/>
      </w:pPr>
      <w:r>
        <w:t xml:space="preserve">  "incident_id": "inc_example",</w:t>
      </w:r>
    </w:p>
    <w:p>
      <w:pPr>
        <w:pStyle w:val="CodeBlock"/>
        <w:shd w:fill="F6F3EF"/>
      </w:pPr>
      <w:r>
        <w:t xml:space="preserve">  "run_id": "run_new_attempt",</w:t>
      </w:r>
    </w:p>
    <w:p>
      <w:pPr>
        <w:pStyle w:val="CodeBlock"/>
        <w:shd w:fill="F6F3EF"/>
      </w:pPr>
      <w:r>
        <w:t xml:space="preserve">  "input_snapshot": {</w:t>
      </w:r>
    </w:p>
    <w:p>
      <w:pPr>
        <w:pStyle w:val="CodeBlock"/>
        <w:shd w:fill="F6F3EF"/>
      </w:pPr>
      <w:r>
        <w:t xml:space="preserve">    "id": "snapshot_example",</w:t>
      </w:r>
    </w:p>
    <w:p>
      <w:pPr>
        <w:pStyle w:val="CodeBlock"/>
        <w:shd w:fill="F6F3EF"/>
      </w:pPr>
      <w:r>
        <w:t xml:space="preserve">    "source_window": {"from": "START_UTC", "to": "END_UTC"},</w:t>
      </w:r>
    </w:p>
    <w:p>
      <w:pPr>
        <w:pStyle w:val="CodeBlock"/>
        <w:shd w:fill="F6F3EF"/>
      </w:pPr>
      <w:r>
        <w:t xml:space="preserve">    "connection_revisions": {"langfuse_main": 3},</w:t>
      </w:r>
    </w:p>
    <w:p>
      <w:pPr>
        <w:pStyle w:val="CodeBlock"/>
        <w:shd w:fill="F6F3EF"/>
      </w:pPr>
      <w:r>
        <w:t xml:space="preserve">    "evidence_refs": ["ev_policy", "ev_trace"],</w:t>
      </w:r>
    </w:p>
    <w:p>
      <w:pPr>
        <w:pStyle w:val="CodeBlock"/>
        <w:shd w:fill="F6F3EF"/>
      </w:pPr>
      <w:r>
        <w:t xml:space="preserve">    "coverage": {"complete": false, "reason": "backfill_pending"},</w:t>
      </w:r>
    </w:p>
    <w:p>
      <w:pPr>
        <w:pStyle w:val="CodeBlock"/>
        <w:shd w:fill="F6F3EF"/>
      </w:pPr>
      <w:r>
        <w:t xml:space="preserve">    "deployed_revision": "DEPLOYED_SHA",</w:t>
      </w:r>
    </w:p>
    <w:p>
      <w:pPr>
        <w:pStyle w:val="CodeBlock"/>
        <w:shd w:fill="F6F3EF"/>
      </w:pPr>
      <w:r>
        <w:t xml:space="preserve">    "source_commit": "SOURCE_SHA"</w:t>
      </w:r>
    </w:p>
    <w:p>
      <w:pPr>
        <w:pStyle w:val="CodeBlock"/>
        <w:shd w:fill="F6F3EF"/>
      </w:pPr>
      <w:r>
        <w:t xml:space="preserve">  },</w:t>
      </w:r>
    </w:p>
    <w:p>
      <w:pPr>
        <w:pStyle w:val="CodeBlock"/>
        <w:shd w:fill="F6F3EF"/>
      </w:pPr>
      <w:r>
        <w:t xml:space="preserve">  "algorithm": {</w:t>
      </w:r>
    </w:p>
    <w:p>
      <w:pPr>
        <w:pStyle w:val="CodeBlock"/>
        <w:shd w:fill="F6F3EF"/>
      </w:pPr>
      <w:r>
        <w:t xml:space="preserve">    "mode": "swarm",</w:t>
      </w:r>
    </w:p>
    <w:p>
      <w:pPr>
        <w:pStyle w:val="CodeBlock"/>
        <w:shd w:fill="F6F3EF"/>
      </w:pPr>
      <w:r>
        <w:t xml:space="preserve">    "transport": "evomap_native",</w:t>
      </w:r>
    </w:p>
    <w:p>
      <w:pPr>
        <w:pStyle w:val="CodeBlock"/>
        <w:shd w:fill="F6F3EF"/>
      </w:pPr>
      <w:r>
        <w:t xml:space="preserve">    "transport_capability_version": "VERIFIED_VERSION",</w:t>
      </w:r>
    </w:p>
    <w:p>
      <w:pPr>
        <w:pStyle w:val="CodeBlock"/>
        <w:shd w:fill="F6F3EF"/>
      </w:pPr>
      <w:r>
        <w:t xml:space="preserve">    "memory_snapshot": null</w:t>
      </w:r>
    </w:p>
    <w:p>
      <w:pPr>
        <w:pStyle w:val="CodeBlock"/>
        <w:shd w:fill="F6F3EF"/>
      </w:pPr>
      <w:r>
        <w:t xml:space="preserve">  },</w:t>
      </w:r>
    </w:p>
    <w:p>
      <w:pPr>
        <w:pStyle w:val="CodeBlock"/>
        <w:shd w:fill="F6F3EF"/>
      </w:pPr>
      <w:r>
        <w:t xml:space="preserve">  "budget_policy_revision": 2,</w:t>
      </w:r>
    </w:p>
    <w:p>
      <w:pPr>
        <w:pStyle w:val="CodeBlock"/>
        <w:shd w:fill="F6F3EF"/>
      </w:pPr>
      <w:r>
        <w:t xml:space="preserve">  "policy_revision": 4,</w:t>
      </w:r>
    </w:p>
    <w:p>
      <w:pPr>
        <w:pStyle w:val="CodeBlock"/>
        <w:shd w:fill="F6F3EF"/>
      </w:pPr>
      <w:r>
        <w:t xml:space="preserve">  "cancel_epoch": 1</w:t>
      </w:r>
    </w:p>
    <w:p>
      <w:pPr>
        <w:pStyle w:val="CodeBlock"/>
        <w:shd w:fill="F6F3EF"/>
        <w:spacing w:after="120"/>
      </w:pPr>
      <w:r>
        <w:t>}</w:t>
      </w:r>
    </w:p>
    <w:p>
      <w:pPr>
        <w:jc w:val="both"/>
      </w:pPr>
      <w:r>
        <w:t>transport 只有在真实接入确认后才填写 evomap_native；否则显式为 section9_local。source_window/coverage 不完整时，调查可以给出局部结果，但不得显示已审查全部数据。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B.2 方案与批准对象</w:t>
      </w:r>
    </w:p>
    <w:p>
      <w:pPr>
        <w:pStyle w:val="CodeBlock"/>
        <w:shd w:fill="F6F3EF"/>
        <w:spacing w:before="100"/>
      </w:pPr>
      <w:r>
        <w:t>{</w:t>
      </w:r>
    </w:p>
    <w:p>
      <w:pPr>
        <w:pStyle w:val="CodeBlock"/>
        <w:shd w:fill="F6F3EF"/>
      </w:pPr>
      <w:r>
        <w:t xml:space="preserve">  "proposal_id": "prop_example",</w:t>
      </w:r>
    </w:p>
    <w:p>
      <w:pPr>
        <w:pStyle w:val="CodeBlock"/>
        <w:shd w:fill="F6F3EF"/>
      </w:pPr>
      <w:r>
        <w:t xml:space="preserve">  "version": 2,</w:t>
      </w:r>
    </w:p>
    <w:p>
      <w:pPr>
        <w:pStyle w:val="CodeBlock"/>
        <w:shd w:fill="F6F3EF"/>
      </w:pPr>
      <w:r>
        <w:t xml:space="preserve">  "incident_id": "inc_example",</w:t>
      </w:r>
    </w:p>
    <w:p>
      <w:pPr>
        <w:pStyle w:val="CodeBlock"/>
        <w:shd w:fill="F6F3EF"/>
      </w:pPr>
      <w:r>
        <w:t xml:space="preserve">  "rationale_refs": ["hypothesis_2", "countercheck_1"],</w:t>
      </w:r>
    </w:p>
    <w:p>
      <w:pPr>
        <w:pStyle w:val="CodeBlock"/>
        <w:shd w:fill="F6F3EF"/>
      </w:pPr>
      <w:r>
        <w:t xml:space="preserve">  "targets": [{</w:t>
      </w:r>
    </w:p>
    <w:p>
      <w:pPr>
        <w:pStyle w:val="CodeBlock"/>
        <w:shd w:fill="F6F3EF"/>
      </w:pPr>
      <w:r>
        <w:t xml:space="preserve">    "resource_id": "resource_canonical",</w:t>
      </w:r>
    </w:p>
    <w:p>
      <w:pPr>
        <w:pStyle w:val="CodeBlock"/>
        <w:shd w:fill="F6F3EF"/>
      </w:pPr>
      <w:r>
        <w:t xml:space="preserve">    "connection_revision": 3,</w:t>
      </w:r>
    </w:p>
    <w:p>
      <w:pPr>
        <w:pStyle w:val="CodeBlock"/>
        <w:shd w:fill="F6F3EF"/>
      </w:pPr>
      <w:r>
        <w:t xml:space="preserve">    "expected_version": "RESOURCE_VERSION",</w:t>
      </w:r>
    </w:p>
    <w:p>
      <w:pPr>
        <w:pStyle w:val="CodeBlock"/>
        <w:shd w:fill="F6F3EF"/>
      </w:pPr>
      <w:r>
        <w:t xml:space="preserve">    "expected_content_hash": "CONTENT_HASH"</w:t>
      </w:r>
    </w:p>
    <w:p>
      <w:pPr>
        <w:pStyle w:val="CodeBlock"/>
        <w:shd w:fill="F6F3EF"/>
      </w:pPr>
      <w:r>
        <w:t xml:space="preserve">  }],</w:t>
      </w:r>
    </w:p>
    <w:p>
      <w:pPr>
        <w:pStyle w:val="CodeBlock"/>
        <w:shd w:fill="F6F3EF"/>
      </w:pPr>
      <w:r>
        <w:t xml:space="preserve">  "action_manifest_hash": "ACTION_MANIFEST_HASH",</w:t>
      </w:r>
    </w:p>
    <w:p>
      <w:pPr>
        <w:pStyle w:val="CodeBlock"/>
        <w:shd w:fill="F6F3EF"/>
      </w:pPr>
      <w:r>
        <w:t xml:space="preserve">  "patch_artifact_hash": "PATCH_HASH_OR_NULL",</w:t>
      </w:r>
    </w:p>
    <w:p>
      <w:pPr>
        <w:pStyle w:val="CodeBlock"/>
        <w:shd w:fill="F6F3EF"/>
      </w:pPr>
      <w:r>
        <w:t xml:space="preserve">  "validation_plan_hash": "VALIDATION_HASH",</w:t>
      </w:r>
    </w:p>
    <w:p>
      <w:pPr>
        <w:pStyle w:val="CodeBlock"/>
        <w:shd w:fill="F6F3EF"/>
      </w:pPr>
      <w:r>
        <w:t xml:space="preserve">  "rollback_plan_hash": "ROLLBACK_HASH",</w:t>
      </w:r>
    </w:p>
    <w:p>
      <w:pPr>
        <w:pStyle w:val="CodeBlock"/>
        <w:shd w:fill="F6F3EF"/>
      </w:pPr>
      <w:r>
        <w:t xml:space="preserve">  "review_record_id": "independent_review_1",</w:t>
      </w:r>
    </w:p>
    <w:p>
      <w:pPr>
        <w:pStyle w:val="CodeBlock"/>
        <w:shd w:fill="F6F3EF"/>
      </w:pPr>
      <w:r>
        <w:t xml:space="preserve">  "risk_class": "bounded_reversible",</w:t>
      </w:r>
    </w:p>
    <w:p>
      <w:pPr>
        <w:pStyle w:val="CodeBlock"/>
        <w:shd w:fill="F6F3EF"/>
      </w:pPr>
      <w:r>
        <w:t xml:space="preserve">  "maximum_scope": "specified_resource_only",</w:t>
      </w:r>
    </w:p>
    <w:p>
      <w:pPr>
        <w:pStyle w:val="CodeBlock"/>
        <w:shd w:fill="F6F3EF"/>
      </w:pPr>
      <w:r>
        <w:t xml:space="preserve">  "approval_policy_revision": 4,</w:t>
      </w:r>
    </w:p>
    <w:p>
      <w:pPr>
        <w:pStyle w:val="CodeBlock"/>
        <w:shd w:fill="F6F3EF"/>
      </w:pPr>
      <w:r>
        <w:t xml:space="preserve">  "expires_at": "EXPIRY_UTC"</w:t>
      </w:r>
    </w:p>
    <w:p>
      <w:pPr>
        <w:pStyle w:val="CodeBlock"/>
        <w:shd w:fill="F6F3EF"/>
        <w:spacing w:after="120"/>
      </w:pPr>
      <w:r>
        <w:t>}</w:t>
      </w:r>
    </w:p>
    <w:p>
      <w:pPr>
        <w:jc w:val="both"/>
      </w:pPr>
      <w:r>
        <w:t>rationale 可以修改为新版本，但 approved 内容不可就地改变。通过审批只允许执行既定动作集合；发现新目标或需要额外命令时应生成新方案。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B.3 动作执行与独立验收</w:t>
      </w:r>
    </w:p>
    <w:p>
      <w:pPr>
        <w:pStyle w:val="CodeBlock"/>
        <w:shd w:fill="F6F3EF"/>
        <w:spacing w:before="100"/>
      </w:pPr>
      <w:r>
        <w:t>{</w:t>
      </w:r>
    </w:p>
    <w:p>
      <w:pPr>
        <w:pStyle w:val="CodeBlock"/>
        <w:shd w:fill="F6F3EF"/>
      </w:pPr>
      <w:r>
        <w:t xml:space="preserve">  "execution_id": "exe_example",</w:t>
      </w:r>
    </w:p>
    <w:p>
      <w:pPr>
        <w:pStyle w:val="CodeBlock"/>
        <w:shd w:fill="F6F3EF"/>
      </w:pPr>
      <w:r>
        <w:t xml:space="preserve">  "proposal_id": "prop_example",</w:t>
      </w:r>
    </w:p>
    <w:p>
      <w:pPr>
        <w:pStyle w:val="CodeBlock"/>
        <w:shd w:fill="F6F3EF"/>
      </w:pPr>
      <w:r>
        <w:t xml:space="preserve">  "proposal_version": 2,</w:t>
      </w:r>
    </w:p>
    <w:p>
      <w:pPr>
        <w:pStyle w:val="CodeBlock"/>
        <w:shd w:fill="F6F3EF"/>
      </w:pPr>
      <w:r>
        <w:t xml:space="preserve">  "grant_id": "grant_fresh",</w:t>
      </w:r>
    </w:p>
    <w:p>
      <w:pPr>
        <w:pStyle w:val="CodeBlock"/>
        <w:shd w:fill="F6F3EF"/>
      </w:pPr>
      <w:r>
        <w:t xml:space="preserve">  "task_epoch": 7,</w:t>
      </w:r>
    </w:p>
    <w:p>
      <w:pPr>
        <w:pStyle w:val="CodeBlock"/>
        <w:shd w:fill="F6F3EF"/>
      </w:pPr>
      <w:r>
        <w:t xml:space="preserve">  "resource_fences": {"resource_canonical": 42},</w:t>
      </w:r>
    </w:p>
    <w:p>
      <w:pPr>
        <w:pStyle w:val="CodeBlock"/>
        <w:shd w:fill="F6F3EF"/>
      </w:pPr>
      <w:r>
        <w:t xml:space="preserve">  "dispatch_state": "applied",</w:t>
      </w:r>
    </w:p>
    <w:p>
      <w:pPr>
        <w:pStyle w:val="CodeBlock"/>
        <w:shd w:fill="F6F3EF"/>
      </w:pPr>
      <w:r>
        <w:t xml:space="preserve">  "provider_operation_id": "UPSTREAM_OPERATION_ID",</w:t>
      </w:r>
    </w:p>
    <w:p>
      <w:pPr>
        <w:pStyle w:val="CodeBlock"/>
        <w:shd w:fill="F6F3EF"/>
      </w:pPr>
      <w:r>
        <w:t xml:space="preserve">  "observed_after_version": "DEPLOYED_VERSION",</w:t>
      </w:r>
    </w:p>
    <w:p>
      <w:pPr>
        <w:pStyle w:val="CodeBlock"/>
        <w:shd w:fill="F6F3EF"/>
      </w:pPr>
      <w:r>
        <w:t xml:space="preserve">  "read_back_evidence_ref": "ev_readback",</w:t>
      </w:r>
    </w:p>
    <w:p>
      <w:pPr>
        <w:pStyle w:val="CodeBlock"/>
        <w:shd w:fill="F6F3EF"/>
      </w:pPr>
      <w:r>
        <w:t xml:space="preserve">  "validation": {</w:t>
      </w:r>
    </w:p>
    <w:p>
      <w:pPr>
        <w:pStyle w:val="CodeBlock"/>
        <w:shd w:fill="F6F3EF"/>
      </w:pPr>
      <w:r>
        <w:t xml:space="preserve">    "job_id": "validation_job_new",</w:t>
      </w:r>
    </w:p>
    <w:p>
      <w:pPr>
        <w:pStyle w:val="CodeBlock"/>
        <w:shd w:fill="F6F3EF"/>
      </w:pPr>
      <w:r>
        <w:t xml:space="preserve">    "tested_version": "DEPLOYED_VERSION",</w:t>
      </w:r>
    </w:p>
    <w:p>
      <w:pPr>
        <w:pStyle w:val="CodeBlock"/>
        <w:shd w:fill="F6F3EF"/>
      </w:pPr>
      <w:r>
        <w:t xml:space="preserve">    "contract_hash": "VALIDATION_HASH",</w:t>
      </w:r>
    </w:p>
    <w:p>
      <w:pPr>
        <w:pStyle w:val="CodeBlock"/>
        <w:shd w:fill="F6F3EF"/>
      </w:pPr>
      <w:r>
        <w:t xml:space="preserve">    "checks": [</w:t>
      </w:r>
    </w:p>
    <w:p>
      <w:pPr>
        <w:pStyle w:val="CodeBlock"/>
        <w:shd w:fill="F6F3EF"/>
      </w:pPr>
      <w:r>
        <w:t xml:space="preserve">      {"id": "affected_cohort", "status": "passed"},</w:t>
      </w:r>
    </w:p>
    <w:p>
      <w:pPr>
        <w:pStyle w:val="CodeBlock"/>
        <w:shd w:fill="F6F3EF"/>
      </w:pPr>
      <w:r>
        <w:t xml:space="preserve">      {"id": "unaffected_cohort", "status": "failed"}</w:t>
      </w:r>
    </w:p>
    <w:p>
      <w:pPr>
        <w:pStyle w:val="CodeBlock"/>
        <w:shd w:fill="F6F3EF"/>
      </w:pPr>
      <w:r>
        <w:t xml:space="preserve">    ],</w:t>
      </w:r>
    </w:p>
    <w:p>
      <w:pPr>
        <w:pStyle w:val="CodeBlock"/>
        <w:shd w:fill="F6F3EF"/>
      </w:pPr>
      <w:r>
        <w:t xml:space="preserve">    "outcome": "failed"</w:t>
      </w:r>
    </w:p>
    <w:p>
      <w:pPr>
        <w:pStyle w:val="CodeBlock"/>
        <w:shd w:fill="F6F3EF"/>
      </w:pPr>
      <w:r>
        <w:t xml:space="preserve">  },</w:t>
      </w:r>
    </w:p>
    <w:p>
      <w:pPr>
        <w:pStyle w:val="CodeBlock"/>
        <w:shd w:fill="F6F3EF"/>
      </w:pPr>
      <w:r>
        <w:t xml:space="preserve">  "incident_outcome": "not_resolved"</w:t>
      </w:r>
    </w:p>
    <w:p>
      <w:pPr>
        <w:pStyle w:val="CodeBlock"/>
        <w:shd w:fill="F6F3EF"/>
        <w:spacing w:after="120"/>
      </w:pPr>
      <w:r>
        <w:t>}</w:t>
      </w:r>
    </w:p>
    <w:p>
      <w:pPr>
        <w:jc w:val="both"/>
      </w:pPr>
      <w:r>
        <w:t>上例刻意表现“动作应用成功，但业务仍未恢复”。测试和界面都必须能够稳定表达这种状态，不能从 dispatch_state=applied 推导 incident_outcome=resolved。</w:t>
      </w:r>
    </w:p>
    <w:p>
      <w:pPr>
        <w:pStyle w:val="Heading2"/>
      </w:pPr>
      <w:r>
        <w:rPr>
          <w:rFonts w:ascii="Noto Sans CJK SC" w:hAnsi="Noto Sans CJK SC" w:eastAsia="Noto Sans CJK SC" w:cs="Noto Sans CJK SC"/>
          <w:b/>
          <w:color w:val="202B36"/>
          <w:sz w:val="25"/>
        </w:rPr>
        <w:t>B.4 公共 dispatch 门禁的伪代码</w:t>
      </w:r>
    </w:p>
    <w:p>
      <w:pPr>
        <w:pStyle w:val="CodeBlock"/>
        <w:shd w:fill="F6F3EF"/>
        <w:spacing w:before="100"/>
      </w:pPr>
      <w:r>
        <w:t>获取供应商/执行器槽位，但不持数据库写事务等待网络。</w:t>
      </w:r>
    </w:p>
    <w:p>
      <w:pPr>
        <w:pStyle w:val="CodeBlock"/>
        <w:shd w:fill="F6F3EF"/>
      </w:pPr>
      <w:r>
        <w:t>进入 authority 事务：</w:t>
      </w:r>
    </w:p>
    <w:p>
      <w:pPr>
        <w:pStyle w:val="CodeBlock"/>
        <w:shd w:fill="F6F3EF"/>
      </w:pPr>
      <w:r>
        <w:t xml:space="preserve">  读取当前 run、任务、资源、策略、取消版本与预算预留；</w:t>
      </w:r>
    </w:p>
    <w:p>
      <w:pPr>
        <w:pStyle w:val="CodeBlock"/>
        <w:shd w:fill="F6F3EF"/>
      </w:pPr>
      <w:r>
        <w:t xml:space="preserve">  校验全部 scope、终态、有效期和必要审批；</w:t>
      </w:r>
    </w:p>
    <w:p>
      <w:pPr>
        <w:pStyle w:val="CodeBlock"/>
        <w:shd w:fill="F6F3EF"/>
      </w:pPr>
      <w:r>
        <w:t xml:space="preserve">  若不满足，提交拒绝事件并释放预留；</w:t>
      </w:r>
    </w:p>
    <w:p>
      <w:pPr>
        <w:pStyle w:val="CodeBlock"/>
        <w:shd w:fill="F6F3EF"/>
      </w:pPr>
      <w:r>
        <w:t xml:space="preserve">  若满足，登记 dispatch intent、线性化序号和证据绑定；</w:t>
      </w:r>
    </w:p>
    <w:p>
      <w:pPr>
        <w:pStyle w:val="CodeBlock"/>
        <w:shd w:fill="F6F3EF"/>
      </w:pPr>
      <w:r>
        <w:t>提交事务。</w:t>
      </w:r>
    </w:p>
    <w:p>
      <w:pPr>
        <w:pStyle w:val="CodeBlock"/>
        <w:shd w:fill="F6F3EF"/>
      </w:pPr>
      <w:r>
        <w:t>若 intent 获准，执行受控外部调用。</w:t>
      </w:r>
    </w:p>
    <w:p>
      <w:pPr>
        <w:pStyle w:val="CodeBlock"/>
        <w:shd w:fill="F6F3EF"/>
      </w:pPr>
      <w:r>
        <w:t>结果确定：幂等记录回执、实际 usage 和读回状态。</w:t>
      </w:r>
    </w:p>
    <w:p>
      <w:pPr>
        <w:pStyle w:val="CodeBlock"/>
        <w:shd w:fill="F6F3EF"/>
      </w:pPr>
      <w:r>
        <w:t>结果不确定：记录 unknown，进入 reconciliation。</w:t>
      </w:r>
    </w:p>
    <w:p>
      <w:pPr>
        <w:pStyle w:val="CodeBlock"/>
        <w:shd w:fill="F6F3EF"/>
        <w:spacing w:after="120"/>
      </w:pPr>
      <w:r>
        <w:t>任何终态之后，未获得 intent 的排队请求不得继续准入。</w:t>
      </w:r>
    </w:p>
    <w:p>
      <w:pPr>
        <w:jc w:val="both"/>
      </w:pPr>
      <w:r>
        <w:t>根 Agent 应将这些结构转为版本化 schema、正常/反例 fixtures 与迁移测试，而不是仅复制进提示词。</w:t>
      </w:r>
    </w:p>
    <w:p>
      <w:r>
        <w:br w:type="page"/>
      </w:r>
    </w:p>
    <w:p>
      <w:bookmarkStart w:id="29" w:name="section_29"/>
      <w:pPr>
        <w:pStyle w:val="Heading1"/>
      </w:pPr>
      <w:r>
        <w:rPr>
          <w:rFonts w:ascii="Noto Sans CJK SC" w:hAnsi="Noto Sans CJK SC" w:eastAsia="Noto Sans CJK SC" w:cs="Noto Sans CJK SC"/>
          <w:b/>
          <w:color w:val="B44F1F"/>
          <w:sz w:val="34"/>
        </w:rPr>
        <w:t>资料来源</w:t>
      </w:r>
      <w:bookmarkEnd w:id="29"/>
    </w:p>
    <w:p>
      <w:pPr>
        <w:jc w:val="both"/>
      </w:pPr>
      <w:r>
        <w:t>检索基准日为 2026-09-23。源码链接固定到本次审查提交；外部产品文档是当日读取的公开页面，可能继续更新。S10 是目录索引，不能单独证明每项操作的完整语义。引用中的功能描述是来源事实；本文具体架构、字段、阶段、预算门槛和测试要求为拟实施设计。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BE0E3"/>
          <w:left w:val="single" w:sz="3" w:color="DBE0E3"/>
          <w:bottom w:val="single" w:sz="3" w:color="DBE0E3"/>
          <w:right w:val="single" w:sz="3" w:color="DBE0E3"/>
          <w:insideH w:val="single" w:sz="3" w:color="DBE0E3"/>
          <w:insideV w:val="single" w:sz="3" w:color="DBE0E3"/>
        </w:tblBorders>
      </w:tblPr>
      <w:tblGrid>
        <w:gridCol w:w="737"/>
        <w:gridCol w:w="4762"/>
        <w:gridCol w:w="4309"/>
      </w:tblGrid>
      <w:tr>
        <w:trPr>
          <w:cantSplit/>
          <w:tblHeader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来源与入口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202B36"/>
          </w:tcPr>
          <w:p>
            <w:pPr>
              <w:pStyle w:val="TableBody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用途/边界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S01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11">
              <w:r>
                <w:rPr>
                  <w:rFonts w:ascii="Noto Sans CJK SC" w:hAnsi="Noto Sans CJK SC" w:eastAsia="Noto Sans CJK SC" w:cs="Noto Sans CJK SC"/>
                  <w:color w:val="B44F1F"/>
                </w:rPr>
                <w:t>Section9 固定仓库提交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本次架构规划源码基线；分支读取确认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S02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12">
              <w:r>
                <w:rPr>
                  <w:rFonts w:ascii="Noto Sans CJK SC" w:hAnsi="Noto Sans CJK SC" w:eastAsia="Noto Sans CJK SC" w:cs="Noto Sans CJK SC"/>
                  <w:color w:val="B44F1F"/>
                </w:rPr>
                <w:t>Section9 README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项目定位、入口、依赖与历史边界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S03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13">
              <w:r>
                <w:rPr>
                  <w:rFonts w:ascii="Noto Sans CJK SC" w:hAnsi="Noto Sans CJK SC" w:eastAsia="Noto Sans CJK SC" w:cs="Noto Sans CJK SC"/>
                  <w:color w:val="B44F1F"/>
                </w:rPr>
                <w:t>LOCAL_PRODUCT_STAGE1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仓库自报实现及运行记录，不是本次执行证明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S04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14">
              <w:r>
                <w:rPr>
                  <w:rFonts w:ascii="Noto Sans CJK SC" w:hAnsi="Noto Sans CJK SC" w:eastAsia="Noto Sans CJK SC" w:cs="Noto Sans CJK SC"/>
                  <w:color w:val="B44F1F"/>
                </w:rPr>
                <w:t>s9/model.py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模型准入、预算、取消与 R1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S05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15">
              <w:r>
                <w:rPr>
                  <w:rFonts w:ascii="Noto Sans CJK SC" w:hAnsi="Noto Sans CJK SC" w:eastAsia="Noto Sans CJK SC" w:cs="Noto Sans CJK SC"/>
                  <w:color w:val="B44F1F"/>
                </w:rPr>
                <w:t>ShowcasePage.tsx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Pair 选择、结果文案、分页与证据抽屉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S06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16">
              <w:r>
                <w:rPr>
                  <w:rFonts w:ascii="Noto Sans CJK SC" w:hAnsi="Noto Sans CJK SC" w:eastAsia="Noto Sans CJK SC" w:cs="Noto Sans CJK SC"/>
                  <w:color w:val="B44F1F"/>
                </w:rPr>
                <w:t>scripts/service.py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服务身份、启动和进程停止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S07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17">
              <w:r>
                <w:rPr>
                  <w:rFonts w:ascii="Noto Sans CJK SC" w:hAnsi="Noto Sans CJK SC" w:eastAsia="Noto Sans CJK SC" w:cs="Noto Sans CJK SC"/>
                  <w:color w:val="B44F1F"/>
                </w:rPr>
                <w:t>s9/store.py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事务权限、验收、账本与恢复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S08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18">
              <w:r>
                <w:rPr>
                  <w:rFonts w:ascii="Noto Sans CJK SC" w:hAnsi="Noto Sans CJK SC" w:eastAsia="Noto Sans CJK SC" w:cs="Noto Sans CJK SC"/>
                  <w:color w:val="B44F1F"/>
                </w:rPr>
                <w:t>s9/core.py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原实验流程、上下文、检测与验证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S09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19">
              <w:r>
                <w:rPr>
                  <w:rFonts w:ascii="Noto Sans CJK SC" w:hAnsi="Noto Sans CJK SC" w:eastAsia="Noto Sans CJK SC" w:cs="Noto Sans CJK SC"/>
                  <w:color w:val="B44F1F"/>
                </w:rPr>
                <w:t>GEP 边界</w:t>
              </w:r>
            </w:hyperlink>
            <w:r>
              <w:t>；</w:t>
            </w:r>
            <w:hyperlink r:id="rId20">
              <w:r>
                <w:rPr>
                  <w:rFonts w:ascii="Noto Sans CJK SC" w:hAnsi="Noto Sans CJK SC" w:eastAsia="Noto Sans CJK SC" w:cs="Noto Sans CJK SC"/>
                  <w:color w:val="B44F1F"/>
                </w:rPr>
                <w:t>资产桥接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官方 SDK 与本地资产，不等于原生协作/Hub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S10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21">
              <w:r>
                <w:rPr>
                  <w:rFonts w:ascii="Noto Sans CJK SC" w:hAnsi="Noto Sans CJK SC" w:eastAsia="Noto Sans CJK SC" w:cs="Noto Sans CJK SC"/>
                  <w:color w:val="B44F1F"/>
                </w:rPr>
                <w:t>CloudThinker 官方文档索引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全功能与 83 个连接目录入口发现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S11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22">
              <w:r>
                <w:rPr>
                  <w:rFonts w:ascii="Noto Sans CJK SC" w:hAnsi="Noto Sans CJK SC" w:eastAsia="Noto Sans CJK SC" w:cs="Noto Sans CJK SC"/>
                  <w:color w:val="B44F1F"/>
                </w:rPr>
                <w:t>Resolve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信号、调查、处置和经验流程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S12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23">
              <w:r>
                <w:rPr>
                  <w:rFonts w:ascii="Noto Sans CJK SC" w:hAnsi="Noto Sans CJK SC" w:eastAsia="Noto Sans CJK SC" w:cs="Noto Sans CJK SC"/>
                  <w:color w:val="B44F1F"/>
                </w:rPr>
                <w:t>Investigation and RCA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已有多 Agent 调查与证据/假设流程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S13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24">
              <w:r>
                <w:rPr>
                  <w:rFonts w:ascii="Noto Sans CJK SC" w:hAnsi="Noto Sans CJK SC" w:eastAsia="Noto Sans CJK SC" w:cs="Noto Sans CJK SC"/>
                  <w:color w:val="B44F1F"/>
                </w:rPr>
                <w:t>Runbooks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程序来源、动作与审批边界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S14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25">
              <w:r>
                <w:rPr>
                  <w:rFonts w:ascii="Noto Sans CJK SC" w:hAnsi="Noto Sans CJK SC" w:eastAsia="Noto Sans CJK SC" w:cs="Noto Sans CJK SC"/>
                  <w:color w:val="B44F1F"/>
                </w:rPr>
                <w:t>Connections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服务目录、接入用途及范围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S15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26">
              <w:r>
                <w:rPr>
                  <w:rFonts w:ascii="Noto Sans CJK SC" w:hAnsi="Noto Sans CJK SC" w:eastAsia="Noto Sans CJK SC" w:cs="Noto Sans CJK SC"/>
                  <w:color w:val="B44F1F"/>
                </w:rPr>
                <w:t>Review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审查主流程；相关子功能见 S10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S16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27">
              <w:r>
                <w:rPr>
                  <w:rFonts w:ascii="Noto Sans CJK SC" w:hAnsi="Noto Sans CJK SC" w:eastAsia="Noto Sans CJK SC" w:cs="Noto Sans CJK SC"/>
                  <w:color w:val="B44F1F"/>
                </w:rPr>
                <w:t>Optimize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成本任务和建议；不是 Section9 已有能力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S17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28">
              <w:r>
                <w:rPr>
                  <w:rFonts w:ascii="Noto Sans CJK SC" w:hAnsi="Noto Sans CJK SC" w:eastAsia="Noto Sans CJK SC" w:cs="Noto Sans CJK SC"/>
                  <w:color w:val="B44F1F"/>
                </w:rPr>
                <w:t>Capabilities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产物、图表、报表和图像等范围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S18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29">
              <w:r>
                <w:rPr>
                  <w:rFonts w:ascii="Noto Sans CJK SC" w:hAnsi="Noto Sans CJK SC" w:eastAsia="Noto Sans CJK SC" w:cs="Noto Sans CJK SC"/>
                  <w:color w:val="B44F1F"/>
                </w:rPr>
                <w:t>Security and Authentication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身份与安全功能范围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S19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30">
              <w:r>
                <w:rPr>
                  <w:rFonts w:ascii="Noto Sans CJK SC" w:hAnsi="Noto Sans CJK SC" w:eastAsia="Noto Sans CJK SC" w:cs="Noto Sans CJK SC"/>
                  <w:color w:val="B44F1F"/>
                </w:rPr>
                <w:t>Workspaces</w:t>
              </w:r>
            </w:hyperlink>
            <w:r>
              <w:t>；</w:t>
            </w:r>
            <w:hyperlink r:id="rId31">
              <w:r>
                <w:rPr>
                  <w:rFonts w:ascii="Noto Sans CJK SC" w:hAnsi="Noto Sans CJK SC" w:eastAsia="Noto Sans CJK SC" w:cs="Noto Sans CJK SC"/>
                  <w:color w:val="B44F1F"/>
                </w:rPr>
                <w:t>Organizations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组织与工作区能力，不证明实际租户隔离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S20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32">
              <w:r>
                <w:rPr>
                  <w:rFonts w:ascii="Noto Sans CJK SC" w:hAnsi="Noto Sans CJK SC" w:eastAsia="Noto Sans CJK SC" w:cs="Noto Sans CJK SC"/>
                  <w:color w:val="B44F1F"/>
                </w:rPr>
                <w:t>Deployment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部署形态，预览/授权条件需保留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S21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33">
              <w:r>
                <w:rPr>
                  <w:rFonts w:ascii="Noto Sans CJK SC" w:hAnsi="Noto Sans CJK SC" w:eastAsia="Noto Sans CJK SC" w:cs="Noto Sans CJK SC"/>
                  <w:color w:val="B44F1F"/>
                </w:rPr>
                <w:t>API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开发者接入范围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S22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34">
              <w:r>
                <w:rPr>
                  <w:rFonts w:ascii="Noto Sans CJK SC" w:hAnsi="Noto Sans CJK SC" w:eastAsia="Noto Sans CJK SC" w:cs="Noto Sans CJK SC"/>
                  <w:color w:val="B44F1F"/>
                </w:rPr>
                <w:t>Skills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Skill 与场景绑定范围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S23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35">
              <w:r>
                <w:rPr>
                  <w:rFonts w:ascii="Noto Sans CJK SC" w:hAnsi="Noto Sans CJK SC" w:eastAsia="Noto Sans CJK SC" w:cs="Noto Sans CJK SC"/>
                  <w:color w:val="B44F1F"/>
                </w:rPr>
                <w:t>Langfuse MCP Server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data MCP 鉴权及读写工具边界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S24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36">
              <w:r>
                <w:rPr>
                  <w:rFonts w:ascii="Noto Sans CJK SC" w:hAnsi="Noto Sans CJK SC" w:eastAsia="Noto Sans CJK SC" w:cs="Noto Sans CJK SC"/>
                  <w:color w:val="B44F1F"/>
                </w:rPr>
                <w:t>Langfuse Agent Skill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官方调查方法与工具用法入口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S25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37">
              <w:r>
                <w:rPr>
                  <w:rFonts w:ascii="Noto Sans CJK SC" w:hAnsi="Noto Sans CJK SC" w:eastAsia="Noto Sans CJK SC" w:cs="Noto Sans CJK SC"/>
                  <w:color w:val="B44F1F"/>
                </w:rPr>
                <w:t>Langfuse Public API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原生数据接入依据，版本需适配器锁定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S26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38">
              <w:r>
                <w:rPr>
                  <w:rFonts w:ascii="Noto Sans CJK SC" w:hAnsi="Noto Sans CJK SC" w:eastAsia="Noto Sans CJK SC" w:cs="Noto Sans CJK SC"/>
                  <w:color w:val="B44F1F"/>
                </w:rPr>
                <w:t>CloudThinker Langfuse integration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调查用户应用数据的接入用途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S27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39">
              <w:r>
                <w:rPr>
                  <w:rFonts w:ascii="Noto Sans CJK SC" w:hAnsi="Noto Sans CJK SC" w:eastAsia="Noto Sans CJK SC" w:cs="Noto Sans CJK SC"/>
                  <w:color w:val="B44F1F"/>
                </w:rPr>
                <w:t>EvoMap 公开协议/能力索引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原生协作/经验网络能力线索，非本账号已验证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S28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40">
              <w:r>
                <w:rPr>
                  <w:rFonts w:ascii="Noto Sans CJK SC" w:hAnsi="Noto Sans CJK SC" w:eastAsia="Noto Sans CJK SC" w:cs="Noto Sans CJK SC"/>
                  <w:color w:val="B44F1F"/>
                </w:rPr>
                <w:t>CloudThinker 官网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模块范围发现，不以宣传效果作为证据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S29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41">
              <w:r>
                <w:rPr>
                  <w:rFonts w:ascii="Noto Sans CJK SC" w:hAnsi="Noto Sans CJK SC" w:eastAsia="Noto Sans CJK SC" w:cs="Noto Sans CJK SC"/>
                  <w:color w:val="B44F1F"/>
                </w:rPr>
                <w:t>CloudThinker OnCall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协作方向范围；完整契约需补核实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S30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42">
              <w:r>
                <w:rPr>
                  <w:rFonts w:ascii="Noto Sans CJK SC" w:hAnsi="Noto Sans CJK SC" w:eastAsia="Noto Sans CJK SC" w:cs="Noto Sans CJK SC"/>
                  <w:color w:val="B44F1F"/>
                </w:rPr>
                <w:t>EvoMap developer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开发者鉴权/接入方向，区别模型密钥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S31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43">
              <w:r>
                <w:rPr>
                  <w:rFonts w:ascii="Noto Sans CJK SC" w:hAnsi="Noto Sans CJK SC" w:eastAsia="Noto Sans CJK SC" w:cs="Noto Sans CJK SC"/>
                  <w:color w:val="B44F1F"/>
                </w:rPr>
                <w:t>Auto Mode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自动与人工策略参考，不复制不安全假设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S32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hyperlink r:id="rId44">
              <w:r>
                <w:rPr>
                  <w:rFonts w:ascii="Noto Sans CJK SC" w:hAnsi="Noto Sans CJK SC" w:eastAsia="Noto Sans CJK SC" w:cs="Noto Sans CJK SC"/>
                  <w:color w:val="B44F1F"/>
                </w:rPr>
                <w:t>Pulse overview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F2F4F5"/>
          </w:tcPr>
          <w:p>
            <w:pPr>
              <w:pStyle w:val="TableBody"/>
            </w:pPr>
            <w:r>
              <w:t>信号处理、关联与路由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S33</w:t>
            </w:r>
          </w:p>
        </w:tc>
        <w:tc>
          <w:tcPr>
            <w:tcW w:type="dxa" w:w="4762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hyperlink r:id="rId45">
              <w:r>
                <w:rPr>
                  <w:rFonts w:ascii="Noto Sans CJK SC" w:hAnsi="Noto Sans CJK SC" w:eastAsia="Noto Sans CJK SC" w:cs="Noto Sans CJK SC"/>
                  <w:color w:val="B44F1F"/>
                </w:rPr>
                <w:t>Approval</w:t>
              </w:r>
            </w:hyperlink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TableBody"/>
            </w:pPr>
            <w:r>
              <w:t>工具权限与审批参考</w:t>
            </w:r>
          </w:p>
        </w:tc>
      </w:tr>
    </w:tbl>
    <w:p>
      <w:pPr>
        <w:spacing w:after="40" w:before="0" w:line="40" w:lineRule="exact"/>
      </w:pPr>
    </w:p>
    <w:p>
      <w:pPr>
        <w:jc w:val="both"/>
      </w:pPr>
      <w:r>
        <w:t>文档末项检查：完整功能目标未缩减；EvoMap 原生能力与本地实现分层；关键风险有修复与验收；业务事故与执行尝试分离；外部写入不伪称跨系统原子；失败和未知有正式路径；复杂场景与公平实验独立；实际开发和验收仍由获授权的本地实施团队完成。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1020" w:left="1049" w:header="425" w:footer="42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787" w:val="left"/>
      </w:tabs>
    </w:pPr>
    <w:r>
      <w:t>规划提案 · 2026-09-23</w:t>
    </w:r>
    <w:r>
      <w:tab/>
    </w: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color="D9DEE2"/>
      </w:pBdr>
    </w:pPr>
    <w:r>
      <w:t>SECTION9  /  架构与产品实施规划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8" w:lineRule="auto" w:after="100"/>
    </w:pPr>
    <w:rPr>
      <w:rFonts w:ascii="Noto Sans CJK SC" w:hAnsi="Noto Sans CJK SC" w:eastAsia="Noto Sans CJK SC" w:cs="Noto Sans CJK SC"/>
      <w:color w:val="20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596773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color w:val="596773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80"/>
      <w:outlineLvl w:val="0"/>
    </w:pPr>
    <w:rPr>
      <w:rFonts w:ascii="Noto Sans CJK SC" w:hAnsi="Noto Sans CJK SC" w:eastAsia="Noto Sans CJK SC" w:cs="Noto Sans CJK SC"/>
      <w:b/>
      <w:bCs/>
      <w:color w:val="B44F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="Noto Sans CJK SC" w:hAnsi="Noto Sans CJK SC" w:eastAsia="Noto Sans CJK SC" w:cs="Noto Sans CJK SC"/>
      <w:b/>
      <w:bCs/>
      <w:color w:val="202B3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="Noto Sans CJK SC" w:hAnsi="Noto Sans CJK SC" w:eastAsia="Noto Sans CJK SC" w:cs="Noto Sans CJK SC"/>
      <w:b/>
      <w:bCs/>
      <w:color w:val="202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/>
      <w:color w:val="202B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/>
      <w:color w:val="202B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/>
      <w:color w:val="202B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B44F1F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202B3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202B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5967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202B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/>
    </w:pPr>
    <w:rPr>
      <w:rFonts w:ascii="Noto Sans CJK SC" w:hAnsi="Noto Sans CJK SC" w:eastAsia="Noto Sans CJK SC" w:cs="Noto Sans CJK SC"/>
      <w:color w:val="202B36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/>
    </w:pPr>
    <w:rPr>
      <w:rFonts w:ascii="Noto Sans CJK SC" w:hAnsi="Noto Sans CJK SC" w:eastAsia="Noto Sans CJK SC" w:cs="Noto Sans CJK SC"/>
      <w:b/>
      <w:bCs/>
      <w:color w:val="202B36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Next w:val="0"/>
      <w:spacing w:line="259" w:lineRule="auto" w:after="0"/>
      <w:ind w:left="125" w:right="85"/>
    </w:pPr>
    <w:rPr>
      <w:rFonts w:ascii="Noto Sans Mono CJK SC" w:hAnsi="Noto Sans Mono CJK SC" w:eastAsia="Noto Sans Mono CJK SC" w:cs="Noto Sans Mono CJK SC"/>
      <w:color w:val="202B36"/>
      <w:sz w:val="16"/>
    </w:rPr>
  </w:style>
  <w:style w:type="paragraph" w:customStyle="1" w:styleId="TableBody">
    <w:name w:val="TableBody"/>
    <w:pPr>
      <w:spacing w:after="40" w:before="20" w:line="278" w:lineRule="auto"/>
    </w:pPr>
    <w:rPr>
      <w:rFonts w:ascii="Noto Sans CJK SC" w:hAnsi="Noto Sans CJK SC" w:eastAsia="Noto Sans CJK SC" w:cs="Noto Sans CJK SC"/>
      <w:color w:val="202B36"/>
      <w:sz w:val="18"/>
    </w:rPr>
  </w:style>
  <w:style w:type="paragraph" w:customStyle="1" w:styleId="TOCItem">
    <w:name w:val="TOCItem"/>
    <w:pPr>
      <w:spacing w:after="60" w:line="259" w:lineRule="auto"/>
    </w:pPr>
    <w:rPr>
      <w:rFonts w:ascii="Noto Sans CJK SC" w:hAnsi="Noto Sans CJK SC" w:eastAsia="Noto Sans CJK SC" w:cs="Noto Sans CJK SC"/>
      <w:color w:val="202B36"/>
      <w:sz w:val="21"/>
    </w:rPr>
  </w:style>
  <w:style w:type="paragraph" w:customStyle="1" w:styleId="SourceText">
    <w:name w:val="SourceText"/>
    <w:rPr>
      <w:rFonts w:ascii="Noto Sans CJK SC" w:hAnsi="Noto Sans CJK SC" w:eastAsia="Noto Sans CJK SC" w:cs="Noto Sans CJK SC"/>
      <w:color w:val="5967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er-s-an/section9/tree/a803012cdde1fa4fdffc72bcbb7099316455e9ea" TargetMode="External"/><Relationship Id="rId12" Type="http://schemas.openxmlformats.org/officeDocument/2006/relationships/hyperlink" Target="https://github.com/er-s-an/section9/blob/a803012cdde1fa4fdffc72bcbb7099316455e9ea/README.md" TargetMode="External"/><Relationship Id="rId13" Type="http://schemas.openxmlformats.org/officeDocument/2006/relationships/hyperlink" Target="https://github.com/er-s-an/section9/blob/a803012cdde1fa4fdffc72bcbb7099316455e9ea/docs/LOCAL_PRODUCT_STAGE1.md" TargetMode="External"/><Relationship Id="rId14" Type="http://schemas.openxmlformats.org/officeDocument/2006/relationships/hyperlink" Target="https://github.com/er-s-an/section9/blob/a803012cdde1fa4fdffc72bcbb7099316455e9ea/s9/model.py" TargetMode="External"/><Relationship Id="rId15" Type="http://schemas.openxmlformats.org/officeDocument/2006/relationships/hyperlink" Target="https://github.com/er-s-an/section9/blob/a803012cdde1fa4fdffc72bcbb7099316455e9ea/frontend/src/ShowcasePage.tsx" TargetMode="External"/><Relationship Id="rId16" Type="http://schemas.openxmlformats.org/officeDocument/2006/relationships/hyperlink" Target="https://github.com/er-s-an/section9/blob/a803012cdde1fa4fdffc72bcbb7099316455e9ea/scripts/service.py" TargetMode="External"/><Relationship Id="rId17" Type="http://schemas.openxmlformats.org/officeDocument/2006/relationships/hyperlink" Target="https://github.com/er-s-an/section9/blob/a803012cdde1fa4fdffc72bcbb7099316455e9ea/s9/store.py" TargetMode="External"/><Relationship Id="rId18" Type="http://schemas.openxmlformats.org/officeDocument/2006/relationships/hyperlink" Target="https://github.com/er-s-an/section9/blob/a803012cdde1fa4fdffc72bcbb7099316455e9ea/s9/core.py" TargetMode="External"/><Relationship Id="rId19" Type="http://schemas.openxmlformats.org/officeDocument/2006/relationships/hyperlink" Target="https://github.com/er-s-an/section9/blob/a803012cdde1fa4fdffc72bcbb7099316455e9ea/docs/GEP.md" TargetMode="External"/><Relationship Id="rId20" Type="http://schemas.openxmlformats.org/officeDocument/2006/relationships/hyperlink" Target="https://github.com/er-s-an/section9/blob/a803012cdde1fa4fdffc72bcbb7099316455e9ea/integrations/gep/asset.mjs" TargetMode="External"/><Relationship Id="rId21" Type="http://schemas.openxmlformats.org/officeDocument/2006/relationships/hyperlink" Target="https://docs.cloudthinker.io/llms.txt" TargetMode="External"/><Relationship Id="rId22" Type="http://schemas.openxmlformats.org/officeDocument/2006/relationships/hyperlink" Target="https://docs.cloudthinker.io/guide/incident/overview" TargetMode="External"/><Relationship Id="rId23" Type="http://schemas.openxmlformats.org/officeDocument/2006/relationships/hyperlink" Target="https://docs.cloudthinker.io/guide/incident/root-cause-analysis" TargetMode="External"/><Relationship Id="rId24" Type="http://schemas.openxmlformats.org/officeDocument/2006/relationships/hyperlink" Target="https://docs.cloudthinker.io/guide/incident/runbooks" TargetMode="External"/><Relationship Id="rId25" Type="http://schemas.openxmlformats.org/officeDocument/2006/relationships/hyperlink" Target="https://docs.cloudthinker.io/guide/connections/overview" TargetMode="External"/><Relationship Id="rId26" Type="http://schemas.openxmlformats.org/officeDocument/2006/relationships/hyperlink" Target="https://docs.cloudthinker.io/guide/code-review/overview" TargetMode="External"/><Relationship Id="rId27" Type="http://schemas.openxmlformats.org/officeDocument/2006/relationships/hyperlink" Target="https://docs.cloudthinker.io/guide/cost-optimization/overview" TargetMode="External"/><Relationship Id="rId28" Type="http://schemas.openxmlformats.org/officeDocument/2006/relationships/hyperlink" Target="https://docs.cloudthinker.io/guide/capabilities" TargetMode="External"/><Relationship Id="rId29" Type="http://schemas.openxmlformats.org/officeDocument/2006/relationships/hyperlink" Target="https://docs.cloudthinker.io/guide/security/overview" TargetMode="External"/><Relationship Id="rId30" Type="http://schemas.openxmlformats.org/officeDocument/2006/relationships/hyperlink" Target="https://docs.cloudthinker.io/guide/workspaces" TargetMode="External"/><Relationship Id="rId31" Type="http://schemas.openxmlformats.org/officeDocument/2006/relationships/hyperlink" Target="https://docs.cloudthinker.io/guide/organization" TargetMode="External"/><Relationship Id="rId32" Type="http://schemas.openxmlformats.org/officeDocument/2006/relationships/hyperlink" Target="https://docs.cloudthinker.io/guide/deployment/overview" TargetMode="External"/><Relationship Id="rId33" Type="http://schemas.openxmlformats.org/officeDocument/2006/relationships/hyperlink" Target="https://docs.cloudthinker.io/guide/api/overview" TargetMode="External"/><Relationship Id="rId34" Type="http://schemas.openxmlformats.org/officeDocument/2006/relationships/hyperlink" Target="https://docs.cloudthinker.io/guide/skills/overview" TargetMode="External"/><Relationship Id="rId35" Type="http://schemas.openxmlformats.org/officeDocument/2006/relationships/hyperlink" Target="https://langfuse.com/docs/api-and-data-platform/features/mcp-server" TargetMode="External"/><Relationship Id="rId36" Type="http://schemas.openxmlformats.org/officeDocument/2006/relationships/hyperlink" Target="https://langfuse.com/docs/api-and-data-platform/features/agent-skill" TargetMode="External"/><Relationship Id="rId37" Type="http://schemas.openxmlformats.org/officeDocument/2006/relationships/hyperlink" Target="https://langfuse.com/docs/api-and-data-platform/features/public-api" TargetMode="External"/><Relationship Id="rId38" Type="http://schemas.openxmlformats.org/officeDocument/2006/relationships/hyperlink" Target="https://docs.cloudthinker.io/guide/connections/langfuse" TargetMode="External"/><Relationship Id="rId39" Type="http://schemas.openxmlformats.org/officeDocument/2006/relationships/hyperlink" Target="https://evomap.ai/llms.txt" TargetMode="External"/><Relationship Id="rId40" Type="http://schemas.openxmlformats.org/officeDocument/2006/relationships/hyperlink" Target="https://www.cloudthinker.io/" TargetMode="External"/><Relationship Id="rId41" Type="http://schemas.openxmlformats.org/officeDocument/2006/relationships/hyperlink" Target="https://www.cloudthinker.io/oncall" TargetMode="External"/><Relationship Id="rId42" Type="http://schemas.openxmlformats.org/officeDocument/2006/relationships/hyperlink" Target="https://evomap.ai/dev" TargetMode="External"/><Relationship Id="rId43" Type="http://schemas.openxmlformats.org/officeDocument/2006/relationships/hyperlink" Target="https://docs.cloudthinker.io/guide/auto-mode" TargetMode="External"/><Relationship Id="rId44" Type="http://schemas.openxmlformats.org/officeDocument/2006/relationships/hyperlink" Target="https://docs.cloudthinker.io/guide/pulse/overview" TargetMode="External"/><Relationship Id="rId45" Type="http://schemas.openxmlformats.org/officeDocument/2006/relationships/hyperlink" Target="https://docs.cloudthinker.io/guide/appro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Section9 完整功能对标与蜂群架构实施规划</dc:title>
  <dc:subject>产品主流程、EvoMap 蜂群、权限与执行、全平台对标、实施工作包与验收</dc:subject>
  <dc:creator>Section9 Architecture Review</dc:creator>
  <cp:keywords>Section9,CloudThinker,EvoMap,Architecture,Implementation Plan</cp:keywords>
  <dc:description>规划提案；不代表执行开发或运行验证。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