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0ED13" w14:textId="0AD97375" w:rsidR="005A1E89" w:rsidRDefault="00A95736">
      <w:r>
        <w:t>W</w:t>
      </w:r>
      <w:r w:rsidR="00CF0393">
        <w:t>6:</w:t>
      </w:r>
    </w:p>
    <w:p w14:paraId="3BBBA287" w14:textId="011D007A" w:rsidR="00533D87" w:rsidRDefault="00533D87">
      <w:r>
        <w:t xml:space="preserve">Given our product, we’ve been tasked to find a hierarchy that </w:t>
      </w:r>
      <w:r w:rsidR="00CB192D">
        <w:t>displays all possible results and show the individual paths a topic would take.</w:t>
      </w:r>
    </w:p>
    <w:p w14:paraId="0140CC6E" w14:textId="0463D5C2" w:rsidR="005A1E89" w:rsidRDefault="00F52FC1">
      <w:r>
        <w:t>We take a single product and show all the level 2 and level 3</w:t>
      </w:r>
      <w:r w:rsidR="007028B1">
        <w:t>, then level 1 remains the same.</w:t>
      </w:r>
    </w:p>
    <w:p w14:paraId="5294FDAF" w14:textId="6C75DCB0" w:rsidR="005A1E89" w:rsidRDefault="005A1E89">
      <w:r>
        <w:t xml:space="preserve">Using the subplot2grid function, instead of giving precise measurements we can instead </w:t>
      </w:r>
      <w:r w:rsidR="00B1691B">
        <w:t xml:space="preserve">place the subplots relative to each other. This will depend on how many </w:t>
      </w:r>
      <w:r w:rsidR="009842AB">
        <w:t xml:space="preserve">total plots there are in the </w:t>
      </w:r>
      <w:r w:rsidR="003A06A3">
        <w:t>particular product</w:t>
      </w:r>
      <w:r w:rsidR="00304515">
        <w:t>.</w:t>
      </w:r>
      <w:r w:rsidR="00F00DAD">
        <w:t xml:space="preserve"> This should be accounted for in the co</w:t>
      </w:r>
      <w:r w:rsidR="008D5D06">
        <w:t>de.</w:t>
      </w:r>
    </w:p>
    <w:p w14:paraId="00A03CDC" w14:textId="7B1C7EF1" w:rsidR="00FE33FF" w:rsidRDefault="00D16E61">
      <w:r>
        <w:t>We’ll do a trial run using different combinations of the topics limit to 3 for now, and expand as we work through.</w:t>
      </w:r>
    </w:p>
    <w:p w14:paraId="40EC776E" w14:textId="6C105CD5" w:rsidR="007E02F4" w:rsidRDefault="007A0F4E">
      <w:r w:rsidRPr="007A0F4E">
        <w:drawing>
          <wp:inline distT="0" distB="0" distL="0" distR="0" wp14:anchorId="0FB0514E" wp14:editId="0F436CFF">
            <wp:extent cx="5798940" cy="588010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799603" cy="5880772"/>
                    </a:xfrm>
                    <a:prstGeom prst="rect">
                      <a:avLst/>
                    </a:prstGeom>
                  </pic:spPr>
                </pic:pic>
              </a:graphicData>
            </a:graphic>
          </wp:inline>
        </w:drawing>
      </w:r>
    </w:p>
    <w:p w14:paraId="4AC63D35" w14:textId="0236FEAC" w:rsidR="005B7EC0" w:rsidRDefault="005B7EC0">
      <w:r>
        <w:lastRenderedPageBreak/>
        <w:t>Not much better than what we had before. Let’s try and improve the yield.</w:t>
      </w:r>
    </w:p>
    <w:p w14:paraId="67C86532" w14:textId="0DDF2C5F" w:rsidR="004B7E45" w:rsidRDefault="004B7E45"/>
    <w:p w14:paraId="45B5FFFE" w14:textId="228D390B" w:rsidR="004B7E45" w:rsidRDefault="00365BAC">
      <w:r w:rsidRPr="00365BAC">
        <w:drawing>
          <wp:inline distT="0" distB="0" distL="0" distR="0" wp14:anchorId="1ED2167E" wp14:editId="767ED2F6">
            <wp:extent cx="5943600" cy="552069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5520690"/>
                    </a:xfrm>
                    <a:prstGeom prst="rect">
                      <a:avLst/>
                    </a:prstGeom>
                  </pic:spPr>
                </pic:pic>
              </a:graphicData>
            </a:graphic>
          </wp:inline>
        </w:drawing>
      </w:r>
    </w:p>
    <w:p w14:paraId="13C2C1DA" w14:textId="31937FB9" w:rsidR="007437FC" w:rsidRDefault="007437FC"/>
    <w:p w14:paraId="5F9D7C5D" w14:textId="01D337BE" w:rsidR="005A1E89" w:rsidRDefault="006A772C">
      <w:r>
        <w:t xml:space="preserve">It looks better, but we need to deal with the “empty” plots that look ugly as well as combine the hierarchies topic representations that </w:t>
      </w:r>
      <w:r w:rsidR="00BD6F4B">
        <w:t>are the same.</w:t>
      </w:r>
    </w:p>
    <w:p w14:paraId="67C370B1" w14:textId="75BE3D21" w:rsidR="00B25889" w:rsidRDefault="00B25889"/>
    <w:p w14:paraId="271894D5" w14:textId="751276EF" w:rsidR="00B25889" w:rsidRDefault="00B25889"/>
    <w:p w14:paraId="60699A92" w14:textId="4E5BB4AC" w:rsidR="00B25889" w:rsidRDefault="00B25889"/>
    <w:p w14:paraId="2F2EF7F6" w14:textId="37EB6B2A" w:rsidR="00B25889" w:rsidRDefault="00B25889"/>
    <w:p w14:paraId="5D7AF915" w14:textId="51B277C4" w:rsidR="00B25889" w:rsidRDefault="00B25889"/>
    <w:p w14:paraId="46A96B93" w14:textId="1F0E3271" w:rsidR="00B25889" w:rsidRDefault="00B25889">
      <w:r w:rsidRPr="00B25889">
        <w:drawing>
          <wp:inline distT="0" distB="0" distL="0" distR="0" wp14:anchorId="64611E10" wp14:editId="7B8AF899">
            <wp:extent cx="5943600" cy="533082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5330825"/>
                    </a:xfrm>
                    <a:prstGeom prst="rect">
                      <a:avLst/>
                    </a:prstGeom>
                  </pic:spPr>
                </pic:pic>
              </a:graphicData>
            </a:graphic>
          </wp:inline>
        </w:drawing>
      </w:r>
    </w:p>
    <w:p w14:paraId="7EB1D84A" w14:textId="5D788D54" w:rsidR="00CC3AD3" w:rsidRDefault="00CC3AD3">
      <w:r>
        <w:t>Nice, and this can work for as many as we want to see. For the sake of visuals, though, I’ve not gone too overboard.</w:t>
      </w:r>
    </w:p>
    <w:p w14:paraId="74D2B737" w14:textId="0F125CBF" w:rsidR="00CC3AD3" w:rsidRDefault="0016280D">
      <w:r w:rsidRPr="0016280D">
        <w:lastRenderedPageBreak/>
        <w:drawing>
          <wp:inline distT="0" distB="0" distL="0" distR="0" wp14:anchorId="4E7CCA8D" wp14:editId="711A49AF">
            <wp:extent cx="5943600" cy="5446395"/>
            <wp:effectExtent l="0" t="0" r="0"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9"/>
                    <a:stretch>
                      <a:fillRect/>
                    </a:stretch>
                  </pic:blipFill>
                  <pic:spPr>
                    <a:xfrm>
                      <a:off x="0" y="0"/>
                      <a:ext cx="5943600" cy="5446395"/>
                    </a:xfrm>
                    <a:prstGeom prst="rect">
                      <a:avLst/>
                    </a:prstGeom>
                  </pic:spPr>
                </pic:pic>
              </a:graphicData>
            </a:graphic>
          </wp:inline>
        </w:drawing>
      </w:r>
    </w:p>
    <w:p w14:paraId="23C4D48B" w14:textId="7DB58171" w:rsidR="00993C1A" w:rsidRDefault="00993C1A">
      <w:r>
        <w:t xml:space="preserve">Still trying to figure out how to get the line to connect these together, as well as to show/highlight which one is being </w:t>
      </w:r>
      <w:r w:rsidR="001970B3">
        <w:t>searched for.</w:t>
      </w:r>
    </w:p>
    <w:p w14:paraId="09AD0ADF" w14:textId="27D73698" w:rsidR="00B25889" w:rsidRDefault="00993C1A">
      <w:r w:rsidRPr="00993C1A">
        <w:lastRenderedPageBreak/>
        <w:drawing>
          <wp:inline distT="0" distB="0" distL="0" distR="0" wp14:anchorId="4B2FCB30" wp14:editId="0BACAE3C">
            <wp:extent cx="5943600" cy="5387340"/>
            <wp:effectExtent l="0" t="0" r="0" b="381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0"/>
                    <a:stretch>
                      <a:fillRect/>
                    </a:stretch>
                  </pic:blipFill>
                  <pic:spPr>
                    <a:xfrm>
                      <a:off x="0" y="0"/>
                      <a:ext cx="5943600" cy="5387340"/>
                    </a:xfrm>
                    <a:prstGeom prst="rect">
                      <a:avLst/>
                    </a:prstGeom>
                  </pic:spPr>
                </pic:pic>
              </a:graphicData>
            </a:graphic>
          </wp:inline>
        </w:drawing>
      </w:r>
    </w:p>
    <w:p w14:paraId="06563206" w14:textId="205C667A" w:rsidR="0075778D" w:rsidRDefault="0075778D">
      <w:r>
        <w:t xml:space="preserve">May have shot myself in the foot this way because </w:t>
      </w:r>
      <w:r w:rsidR="00DC7F06">
        <w:t>I’m using subplot2grid, which somewhat constricts the layout.</w:t>
      </w:r>
    </w:p>
    <w:p w14:paraId="13D41051" w14:textId="1CBB9619" w:rsidR="001F5075" w:rsidRDefault="001F5075">
      <w:r w:rsidRPr="001F5075">
        <w:lastRenderedPageBreak/>
        <w:drawing>
          <wp:inline distT="0" distB="0" distL="0" distR="0" wp14:anchorId="32272622" wp14:editId="22EEBACC">
            <wp:extent cx="4616687" cy="427377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4616687" cy="4273770"/>
                    </a:xfrm>
                    <a:prstGeom prst="rect">
                      <a:avLst/>
                    </a:prstGeom>
                  </pic:spPr>
                </pic:pic>
              </a:graphicData>
            </a:graphic>
          </wp:inline>
        </w:drawing>
      </w:r>
    </w:p>
    <w:p w14:paraId="637A0157" w14:textId="7E35D592" w:rsidR="00FD7418" w:rsidRDefault="00FD7418">
      <w:r>
        <w:t>To work on:</w:t>
      </w:r>
    </w:p>
    <w:p w14:paraId="724F3174" w14:textId="1D582AA8" w:rsidR="00FD7418" w:rsidRDefault="00FD7418" w:rsidP="00FD7418">
      <w:pPr>
        <w:pStyle w:val="ListParagraph"/>
        <w:numPr>
          <w:ilvl w:val="0"/>
          <w:numId w:val="3"/>
        </w:numPr>
      </w:pPr>
      <w:r>
        <w:t>Appearances, layout, and overall structure could be better, particularly if aesthetics are considered important by client. Size, shape, layout, and color are all potential focuses to look towards</w:t>
      </w:r>
    </w:p>
    <w:p w14:paraId="505A0008" w14:textId="5D9846C5" w:rsidR="00FD7418" w:rsidRDefault="00FD7418" w:rsidP="00FD7418">
      <w:pPr>
        <w:pStyle w:val="ListParagraph"/>
        <w:numPr>
          <w:ilvl w:val="0"/>
          <w:numId w:val="3"/>
        </w:numPr>
      </w:pPr>
      <w:r>
        <w:t>More information to highlight what’s going on. Make the “focus path” stand out and the boxes dynamic in size</w:t>
      </w:r>
    </w:p>
    <w:p w14:paraId="35DFD32D" w14:textId="62FD4EB3" w:rsidR="00FD7418" w:rsidRDefault="00FD7418" w:rsidP="00FD7418">
      <w:pPr>
        <w:pStyle w:val="ListParagraph"/>
        <w:numPr>
          <w:ilvl w:val="0"/>
          <w:numId w:val="3"/>
        </w:numPr>
      </w:pPr>
      <w:r>
        <w:t xml:space="preserve">Storing the pyplot and condensing it somehow, particularly if the </w:t>
      </w:r>
      <w:r w:rsidR="00D83A24">
        <w:t>word cloud wants to be generated and saved prior and loaded for customer use. Luckily matplotlib has options for both and we’ve already explored our options last week for postings lists</w:t>
      </w:r>
    </w:p>
    <w:p w14:paraId="2AC10E7B" w14:textId="14F0FE3C" w:rsidR="00D83A24" w:rsidRDefault="005D4E30" w:rsidP="00FD7418">
      <w:pPr>
        <w:pStyle w:val="ListParagraph"/>
        <w:numPr>
          <w:ilvl w:val="0"/>
          <w:numId w:val="3"/>
        </w:numPr>
      </w:pPr>
      <w:r>
        <w:t>Website or some other GUI platform that allows interactivity and work to be done via clicking, popups, and multiple windows.</w:t>
      </w:r>
    </w:p>
    <w:p w14:paraId="62CE8048" w14:textId="75F084EA" w:rsidR="000F6A45" w:rsidRDefault="000F6A45">
      <w:r w:rsidRPr="000F6A45">
        <w:rPr>
          <w:noProof/>
        </w:rPr>
        <w:lastRenderedPageBreak/>
        <w:drawing>
          <wp:inline distT="0" distB="0" distL="0" distR="0" wp14:anchorId="628F5B57" wp14:editId="4FE45E15">
            <wp:extent cx="4479960" cy="7359650"/>
            <wp:effectExtent l="0" t="0" r="0" b="0"/>
            <wp:docPr id="9" name="Picture 9"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calendar&#10;&#10;Description automatically generated"/>
                    <pic:cNvPicPr/>
                  </pic:nvPicPr>
                  <pic:blipFill>
                    <a:blip r:embed="rId12"/>
                    <a:stretch>
                      <a:fillRect/>
                    </a:stretch>
                  </pic:blipFill>
                  <pic:spPr>
                    <a:xfrm>
                      <a:off x="0" y="0"/>
                      <a:ext cx="4480387" cy="7360352"/>
                    </a:xfrm>
                    <a:prstGeom prst="rect">
                      <a:avLst/>
                    </a:prstGeom>
                  </pic:spPr>
                </pic:pic>
              </a:graphicData>
            </a:graphic>
          </wp:inline>
        </w:drawing>
      </w:r>
    </w:p>
    <w:p w14:paraId="2728036A" w14:textId="77777777" w:rsidR="00877ECC" w:rsidRDefault="00877ECC"/>
    <w:p w14:paraId="0421C2F2" w14:textId="50FAA506" w:rsidR="00EC051D" w:rsidRDefault="00EC051D"/>
    <w:p w14:paraId="16E04888" w14:textId="08D41D4A" w:rsidR="007522DF" w:rsidRDefault="007522DF" w:rsidP="00BB1A11">
      <w:r>
        <w:lastRenderedPageBreak/>
        <w:t>An Addendum:</w:t>
      </w:r>
    </w:p>
    <w:p w14:paraId="5A74CB98" w14:textId="5207F8CA" w:rsidR="00BB1A11" w:rsidRDefault="00BB1A11" w:rsidP="00BB1A11">
      <w:r w:rsidRPr="00BB1A11">
        <w:t>“Animated” Word Clouds: A Novel Way for the Visualization of Word Frequencies</w:t>
      </w:r>
    </w:p>
    <w:p w14:paraId="0EE7A84D" w14:textId="345D2192" w:rsidR="00F056F0" w:rsidRDefault="00F056F0" w:rsidP="00BB1A11">
      <w:r>
        <w:t>Proposes a “word swarm”, which is a dynamic form of word cloud that utilizes animation in order to display the frequency of words in a dataset and the changes reflected over time. For us, this can allow incorporating the date dimension and showing how opinion for particular products can change depending on the date and version released.</w:t>
      </w:r>
    </w:p>
    <w:p w14:paraId="73DDC091" w14:textId="35042F44" w:rsidR="00F056F0" w:rsidRDefault="00354F60" w:rsidP="00BB1A11">
      <w:r>
        <w:t>The end result can be a video or a series of pngs that are condensed into a single batch file.</w:t>
      </w:r>
    </w:p>
    <w:p w14:paraId="7C96215C" w14:textId="263F92A6" w:rsidR="00354F60" w:rsidRPr="00BB1A11" w:rsidRDefault="002E6B8F" w:rsidP="00BB1A11">
      <w:r w:rsidRPr="002E6B8F">
        <w:drawing>
          <wp:inline distT="0" distB="0" distL="0" distR="0" wp14:anchorId="6FE9C38B" wp14:editId="42C14C9B">
            <wp:extent cx="5943600" cy="340360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943600" cy="3403600"/>
                    </a:xfrm>
                    <a:prstGeom prst="rect">
                      <a:avLst/>
                    </a:prstGeom>
                  </pic:spPr>
                </pic:pic>
              </a:graphicData>
            </a:graphic>
          </wp:inline>
        </w:drawing>
      </w:r>
    </w:p>
    <w:p w14:paraId="3A99C686" w14:textId="4DB3715E" w:rsidR="00BB1A11" w:rsidRDefault="00BB1A11"/>
    <w:p w14:paraId="7A52B41F" w14:textId="540ED7BC" w:rsidR="00481C96" w:rsidRDefault="00481C96">
      <w:pPr>
        <w:rPr>
          <w:noProof/>
        </w:rPr>
      </w:pPr>
    </w:p>
    <w:p w14:paraId="58771F90" w14:textId="6D02B01A" w:rsidR="00BB1A11" w:rsidRDefault="00BB1A11">
      <w:pPr>
        <w:rPr>
          <w:noProof/>
        </w:rPr>
      </w:pPr>
    </w:p>
    <w:p w14:paraId="1B2AB8A7" w14:textId="77777777" w:rsidR="00BB1A11" w:rsidRDefault="00BB1A11">
      <w:pPr>
        <w:rPr>
          <w:noProof/>
        </w:rPr>
      </w:pPr>
    </w:p>
    <w:p w14:paraId="5822230E" w14:textId="42C67F4F" w:rsidR="00981A54" w:rsidRDefault="00BB1A11">
      <w:r w:rsidRPr="00BB1A11">
        <w:t>https://python.plainenglish.io/animated-word-cloud-a-novel-way-for-the-visualization-of-word-frequencies-6505418acbb3</w:t>
      </w:r>
    </w:p>
    <w:sectPr w:rsidR="00981A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47CC0"/>
    <w:multiLevelType w:val="hybridMultilevel"/>
    <w:tmpl w:val="642E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283E9F"/>
    <w:multiLevelType w:val="hybridMultilevel"/>
    <w:tmpl w:val="142C6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6C6A53"/>
    <w:multiLevelType w:val="hybridMultilevel"/>
    <w:tmpl w:val="CCD0F2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AA7"/>
    <w:rsid w:val="0000030F"/>
    <w:rsid w:val="00002C40"/>
    <w:rsid w:val="00020196"/>
    <w:rsid w:val="0002222A"/>
    <w:rsid w:val="00025A5C"/>
    <w:rsid w:val="0004505C"/>
    <w:rsid w:val="0005025D"/>
    <w:rsid w:val="000730F9"/>
    <w:rsid w:val="000870C4"/>
    <w:rsid w:val="00092076"/>
    <w:rsid w:val="000B59C4"/>
    <w:rsid w:val="000C16C0"/>
    <w:rsid w:val="000C67E0"/>
    <w:rsid w:val="000F6A45"/>
    <w:rsid w:val="0016280D"/>
    <w:rsid w:val="00170ACA"/>
    <w:rsid w:val="0017507F"/>
    <w:rsid w:val="00181C5A"/>
    <w:rsid w:val="00196601"/>
    <w:rsid w:val="001970B3"/>
    <w:rsid w:val="001A0189"/>
    <w:rsid w:val="001A158F"/>
    <w:rsid w:val="001B2AF5"/>
    <w:rsid w:val="001B3DC4"/>
    <w:rsid w:val="001C40C9"/>
    <w:rsid w:val="001C6AD9"/>
    <w:rsid w:val="001F1FCB"/>
    <w:rsid w:val="001F5075"/>
    <w:rsid w:val="00203FF2"/>
    <w:rsid w:val="00230351"/>
    <w:rsid w:val="00233FB5"/>
    <w:rsid w:val="0027276C"/>
    <w:rsid w:val="00283D00"/>
    <w:rsid w:val="00291D0B"/>
    <w:rsid w:val="00294CD5"/>
    <w:rsid w:val="002A1104"/>
    <w:rsid w:val="002E6B8F"/>
    <w:rsid w:val="00304515"/>
    <w:rsid w:val="0032147F"/>
    <w:rsid w:val="00354F60"/>
    <w:rsid w:val="00365BAC"/>
    <w:rsid w:val="003971E7"/>
    <w:rsid w:val="003A06A3"/>
    <w:rsid w:val="003A53CE"/>
    <w:rsid w:val="003D1AFF"/>
    <w:rsid w:val="003D2B3F"/>
    <w:rsid w:val="003F7A03"/>
    <w:rsid w:val="00403840"/>
    <w:rsid w:val="0044782C"/>
    <w:rsid w:val="004676BF"/>
    <w:rsid w:val="00481C96"/>
    <w:rsid w:val="0048739B"/>
    <w:rsid w:val="00491F33"/>
    <w:rsid w:val="004B7E45"/>
    <w:rsid w:val="004D2156"/>
    <w:rsid w:val="004D34B0"/>
    <w:rsid w:val="00506742"/>
    <w:rsid w:val="00512A86"/>
    <w:rsid w:val="00515D3E"/>
    <w:rsid w:val="005265A0"/>
    <w:rsid w:val="00533D87"/>
    <w:rsid w:val="00564BFC"/>
    <w:rsid w:val="00576C34"/>
    <w:rsid w:val="00577FC4"/>
    <w:rsid w:val="00590CB8"/>
    <w:rsid w:val="005A1E89"/>
    <w:rsid w:val="005B07E0"/>
    <w:rsid w:val="005B5B96"/>
    <w:rsid w:val="005B7EC0"/>
    <w:rsid w:val="005C2C8B"/>
    <w:rsid w:val="005C35D8"/>
    <w:rsid w:val="005D4E30"/>
    <w:rsid w:val="005E58E1"/>
    <w:rsid w:val="00606204"/>
    <w:rsid w:val="00617745"/>
    <w:rsid w:val="0063306E"/>
    <w:rsid w:val="00635634"/>
    <w:rsid w:val="00651234"/>
    <w:rsid w:val="00652E0D"/>
    <w:rsid w:val="00656472"/>
    <w:rsid w:val="006A772C"/>
    <w:rsid w:val="006E4CD0"/>
    <w:rsid w:val="006F0886"/>
    <w:rsid w:val="007028B1"/>
    <w:rsid w:val="00726E80"/>
    <w:rsid w:val="0073059C"/>
    <w:rsid w:val="00737D03"/>
    <w:rsid w:val="007401F2"/>
    <w:rsid w:val="00740EC3"/>
    <w:rsid w:val="007437FC"/>
    <w:rsid w:val="007522DF"/>
    <w:rsid w:val="0075656D"/>
    <w:rsid w:val="0075778D"/>
    <w:rsid w:val="00760519"/>
    <w:rsid w:val="007640B4"/>
    <w:rsid w:val="00773AA8"/>
    <w:rsid w:val="00774E86"/>
    <w:rsid w:val="0077514D"/>
    <w:rsid w:val="00786D81"/>
    <w:rsid w:val="007A0F4E"/>
    <w:rsid w:val="007B3B2E"/>
    <w:rsid w:val="007C6024"/>
    <w:rsid w:val="007D2EF8"/>
    <w:rsid w:val="007D390C"/>
    <w:rsid w:val="007E02F4"/>
    <w:rsid w:val="007E0BA0"/>
    <w:rsid w:val="007F181B"/>
    <w:rsid w:val="008026B1"/>
    <w:rsid w:val="00806BA2"/>
    <w:rsid w:val="00806E32"/>
    <w:rsid w:val="00814458"/>
    <w:rsid w:val="00821EEB"/>
    <w:rsid w:val="008335E2"/>
    <w:rsid w:val="008413E8"/>
    <w:rsid w:val="008444AC"/>
    <w:rsid w:val="00845EE9"/>
    <w:rsid w:val="008625B1"/>
    <w:rsid w:val="00877ECC"/>
    <w:rsid w:val="00886E8D"/>
    <w:rsid w:val="00890076"/>
    <w:rsid w:val="008A3F89"/>
    <w:rsid w:val="008B2486"/>
    <w:rsid w:val="008B6793"/>
    <w:rsid w:val="008C3473"/>
    <w:rsid w:val="008C6C3C"/>
    <w:rsid w:val="008C7BC0"/>
    <w:rsid w:val="008D0AA7"/>
    <w:rsid w:val="008D5D06"/>
    <w:rsid w:val="008E3279"/>
    <w:rsid w:val="008E5A55"/>
    <w:rsid w:val="00912566"/>
    <w:rsid w:val="00914C15"/>
    <w:rsid w:val="00925EF6"/>
    <w:rsid w:val="00930A04"/>
    <w:rsid w:val="00940798"/>
    <w:rsid w:val="00942EB1"/>
    <w:rsid w:val="00981A54"/>
    <w:rsid w:val="00982E23"/>
    <w:rsid w:val="009842AB"/>
    <w:rsid w:val="00993C1A"/>
    <w:rsid w:val="009A518F"/>
    <w:rsid w:val="009B1626"/>
    <w:rsid w:val="009B3CBA"/>
    <w:rsid w:val="009C21B1"/>
    <w:rsid w:val="00A03A31"/>
    <w:rsid w:val="00A03BAC"/>
    <w:rsid w:val="00A0567A"/>
    <w:rsid w:val="00A243D6"/>
    <w:rsid w:val="00A82B5E"/>
    <w:rsid w:val="00A86060"/>
    <w:rsid w:val="00A95736"/>
    <w:rsid w:val="00AA0F59"/>
    <w:rsid w:val="00AA7130"/>
    <w:rsid w:val="00AF1B0E"/>
    <w:rsid w:val="00AF22DE"/>
    <w:rsid w:val="00AF76FB"/>
    <w:rsid w:val="00B12180"/>
    <w:rsid w:val="00B1691B"/>
    <w:rsid w:val="00B2123A"/>
    <w:rsid w:val="00B212D0"/>
    <w:rsid w:val="00B25889"/>
    <w:rsid w:val="00B265B0"/>
    <w:rsid w:val="00B4548C"/>
    <w:rsid w:val="00B65EAE"/>
    <w:rsid w:val="00B71AB1"/>
    <w:rsid w:val="00B77512"/>
    <w:rsid w:val="00B77571"/>
    <w:rsid w:val="00B9211A"/>
    <w:rsid w:val="00BB1A11"/>
    <w:rsid w:val="00BB1EDF"/>
    <w:rsid w:val="00BD305F"/>
    <w:rsid w:val="00BD6F4B"/>
    <w:rsid w:val="00C11391"/>
    <w:rsid w:val="00C32498"/>
    <w:rsid w:val="00C34242"/>
    <w:rsid w:val="00C36766"/>
    <w:rsid w:val="00C4246B"/>
    <w:rsid w:val="00C43523"/>
    <w:rsid w:val="00C60A55"/>
    <w:rsid w:val="00C63155"/>
    <w:rsid w:val="00C8177E"/>
    <w:rsid w:val="00C946AB"/>
    <w:rsid w:val="00CA1A66"/>
    <w:rsid w:val="00CB192D"/>
    <w:rsid w:val="00CB2B06"/>
    <w:rsid w:val="00CC2161"/>
    <w:rsid w:val="00CC3AD3"/>
    <w:rsid w:val="00CF0393"/>
    <w:rsid w:val="00CF5389"/>
    <w:rsid w:val="00D16E61"/>
    <w:rsid w:val="00D23DB8"/>
    <w:rsid w:val="00D3127B"/>
    <w:rsid w:val="00D41993"/>
    <w:rsid w:val="00D45E37"/>
    <w:rsid w:val="00D564BD"/>
    <w:rsid w:val="00D56FD4"/>
    <w:rsid w:val="00D70F00"/>
    <w:rsid w:val="00D83A24"/>
    <w:rsid w:val="00DB043F"/>
    <w:rsid w:val="00DC165A"/>
    <w:rsid w:val="00DC7F06"/>
    <w:rsid w:val="00DD019A"/>
    <w:rsid w:val="00DD75A1"/>
    <w:rsid w:val="00DE57F7"/>
    <w:rsid w:val="00DF7F1E"/>
    <w:rsid w:val="00E1405F"/>
    <w:rsid w:val="00E90DF6"/>
    <w:rsid w:val="00EA6A60"/>
    <w:rsid w:val="00EB49C4"/>
    <w:rsid w:val="00EC051D"/>
    <w:rsid w:val="00EC468C"/>
    <w:rsid w:val="00ED47F5"/>
    <w:rsid w:val="00EE286B"/>
    <w:rsid w:val="00F00DAD"/>
    <w:rsid w:val="00F056F0"/>
    <w:rsid w:val="00F12350"/>
    <w:rsid w:val="00F17A75"/>
    <w:rsid w:val="00F50D1E"/>
    <w:rsid w:val="00F52FC1"/>
    <w:rsid w:val="00F827B8"/>
    <w:rsid w:val="00F95376"/>
    <w:rsid w:val="00FA1EB1"/>
    <w:rsid w:val="00FB7030"/>
    <w:rsid w:val="00FD7418"/>
    <w:rsid w:val="00FE33FF"/>
    <w:rsid w:val="00FE3E65"/>
    <w:rsid w:val="00FF1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CC376"/>
  <w15:chartTrackingRefBased/>
  <w15:docId w15:val="{6BDB9FBE-CE0C-480C-A4A5-A310FEE70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B1A11"/>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A54"/>
    <w:pPr>
      <w:ind w:left="720"/>
      <w:contextualSpacing/>
    </w:pPr>
  </w:style>
  <w:style w:type="character" w:customStyle="1" w:styleId="Heading1Char">
    <w:name w:val="Heading 1 Char"/>
    <w:basedOn w:val="DefaultParagraphFont"/>
    <w:link w:val="Heading1"/>
    <w:uiPriority w:val="9"/>
    <w:rsid w:val="00BB1A11"/>
    <w:rPr>
      <w:rFonts w:eastAsia="Times New Roman" w:cs="Times New Roman"/>
      <w:b/>
      <w:bCs/>
      <w:kern w:val="36"/>
      <w:sz w:val="48"/>
      <w:szCs w:val="48"/>
    </w:rPr>
  </w:style>
  <w:style w:type="character" w:styleId="Strong">
    <w:name w:val="Strong"/>
    <w:basedOn w:val="DefaultParagraphFont"/>
    <w:uiPriority w:val="22"/>
    <w:qFormat/>
    <w:rsid w:val="00BB1A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33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D75CF-E01C-4687-8D93-932C673C5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2015</TotalTime>
  <Pages>8</Pages>
  <Words>382</Words>
  <Characters>2179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Rao (RIT Student)</dc:creator>
  <cp:keywords/>
  <dc:description/>
  <cp:lastModifiedBy>Edward Rao (RIT Student)</cp:lastModifiedBy>
  <cp:revision>233</cp:revision>
  <dcterms:created xsi:type="dcterms:W3CDTF">2022-02-08T21:48:00Z</dcterms:created>
  <dcterms:modified xsi:type="dcterms:W3CDTF">2022-02-25T04:43:00Z</dcterms:modified>
</cp:coreProperties>
</file>