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Aenean ac interdum nisi.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