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850DA" w:rsidRDefault="007850DA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850DA" w:rsidRPr="00066D81" w:rsidRDefault="007850DA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50DA" w:rsidRDefault="007850DA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7850DA" w:rsidRDefault="007850DA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850DA" w:rsidRPr="00066D81" w:rsidRDefault="007850DA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7850DA" w:rsidRDefault="007850DA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13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C21A6D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730457" w:history="1">
            <w:r w:rsidR="00C21A6D" w:rsidRPr="002C7C5B">
              <w:rPr>
                <w:rStyle w:val="Hipervnculo"/>
                <w:rFonts w:cs="Arial"/>
                <w:noProof/>
              </w:rPr>
              <w:t>1.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TABLA DE CAMBIOS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_Toc511730457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58" w:history="1">
            <w:r w:rsidR="00C21A6D" w:rsidRPr="002C7C5B">
              <w:rPr>
                <w:rStyle w:val="Hipervnculo"/>
                <w:rFonts w:cs="Arial"/>
                <w:noProof/>
              </w:rPr>
              <w:t>2.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CONFIDENCIALIDAD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_Toc511730458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59" w:history="1">
            <w:r w:rsidR="00C21A6D" w:rsidRPr="002C7C5B">
              <w:rPr>
                <w:rStyle w:val="Hipervnculo"/>
                <w:rFonts w:cs="Arial"/>
                <w:noProof/>
              </w:rPr>
              <w:t>3.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GENERALIDADES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_Toc511730459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0" w:history="1">
            <w:r w:rsidR="00C21A6D" w:rsidRPr="002C7C5B">
              <w:rPr>
                <w:rStyle w:val="Hipervnculo"/>
                <w:rFonts w:cs="Arial"/>
                <w:noProof/>
              </w:rPr>
              <w:t>3.1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Requerimientos de Comunicación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1" w:history="1">
            <w:r w:rsidR="00C21A6D" w:rsidRPr="002C7C5B">
              <w:rPr>
                <w:rStyle w:val="Hipervnculo"/>
                <w:rFonts w:cs="Arial"/>
                <w:noProof/>
              </w:rPr>
              <w:t>4.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ACCESO A LOS 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2" w:history="1">
            <w:r w:rsidR="00C21A6D" w:rsidRPr="002C7C5B">
              <w:rPr>
                <w:rStyle w:val="Hipervnculo"/>
                <w:rFonts w:cs="Arial"/>
                <w:noProof/>
              </w:rPr>
              <w:t>4.1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Ruta de Acceso Principal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3" w:history="1">
            <w:r w:rsidR="00C21A6D" w:rsidRPr="002C7C5B">
              <w:rPr>
                <w:rStyle w:val="Hipervnculo"/>
                <w:rFonts w:cs="Arial"/>
                <w:noProof/>
              </w:rPr>
              <w:t>4.2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Rutas de Acceso a los 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4" w:history="1">
            <w:r w:rsidR="00C21A6D" w:rsidRPr="002C7C5B">
              <w:rPr>
                <w:rStyle w:val="Hipervnculo"/>
                <w:rFonts w:cs="Arial"/>
                <w:noProof/>
              </w:rPr>
              <w:t>5.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GENERALIDADES DE LOS 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5" w:history="1">
            <w:r w:rsidR="00C21A6D" w:rsidRPr="002C7C5B">
              <w:rPr>
                <w:rStyle w:val="Hipervnculo"/>
                <w:rFonts w:cs="Arial"/>
                <w:noProof/>
              </w:rPr>
              <w:t>5.1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Autenticación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6" w:history="1">
            <w:r w:rsidR="00C21A6D" w:rsidRPr="002C7C5B">
              <w:rPr>
                <w:rStyle w:val="Hipervnculo"/>
                <w:rFonts w:cs="Arial"/>
                <w:noProof/>
              </w:rPr>
              <w:t>6.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7" w:history="1">
            <w:r w:rsidR="00C21A6D" w:rsidRPr="002C7C5B">
              <w:rPr>
                <w:rStyle w:val="Hipervnculo"/>
                <w:rFonts w:cs="Arial"/>
                <w:noProof/>
              </w:rPr>
              <w:t>6.1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Servicios Web: Recepción de Documentos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8" w:history="1">
            <w:r w:rsidR="00C21A6D" w:rsidRPr="002C7C5B">
              <w:rPr>
                <w:rStyle w:val="Hipervnculo"/>
                <w:rFonts w:cs="Arial"/>
                <w:noProof/>
              </w:rPr>
              <w:t>6.1.1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Factura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9" w:history="1">
            <w:r w:rsidR="00C21A6D" w:rsidRPr="002C7C5B">
              <w:rPr>
                <w:rStyle w:val="Hipervnculo"/>
                <w:rFonts w:cs="Arial"/>
                <w:noProof/>
              </w:rPr>
              <w:t>6.1.2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12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0" w:history="1">
            <w:r w:rsidR="00C21A6D" w:rsidRPr="002C7C5B">
              <w:rPr>
                <w:rStyle w:val="Hipervnculo"/>
                <w:rFonts w:cs="Arial"/>
                <w:noProof/>
              </w:rPr>
              <w:t>6.1.3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Nota Débito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13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1" w:history="1">
            <w:r w:rsidR="00C21A6D" w:rsidRPr="002C7C5B">
              <w:rPr>
                <w:rStyle w:val="Hipervnculo"/>
                <w:rFonts w:cs="Arial"/>
                <w:noProof/>
              </w:rPr>
              <w:t>6.1.4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Documento Archivo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2" w:history="1">
            <w:r w:rsidR="00C21A6D" w:rsidRPr="002C7C5B">
              <w:rPr>
                <w:rStyle w:val="Hipervnculo"/>
                <w:rFonts w:cs="Arial"/>
                <w:noProof/>
              </w:rPr>
              <w:t>6.2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Servicios Web: Consulta de Documentos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3" w:history="1">
            <w:r w:rsidR="00C21A6D" w:rsidRPr="002C7C5B">
              <w:rPr>
                <w:rStyle w:val="Hipervnculo"/>
                <w:rFonts w:cs="Arial"/>
                <w:noProof/>
              </w:rPr>
              <w:t>6.2.1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4" w:history="1">
            <w:r w:rsidR="00C21A6D" w:rsidRPr="002C7C5B">
              <w:rPr>
                <w:rStyle w:val="Hipervnculo"/>
                <w:rFonts w:cs="Arial"/>
                <w:noProof/>
              </w:rPr>
              <w:t>6.2.2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5" w:history="1">
            <w:r w:rsidR="00C21A6D" w:rsidRPr="002C7C5B">
              <w:rPr>
                <w:rStyle w:val="Hipervnculo"/>
                <w:rFonts w:cs="Arial"/>
                <w:noProof/>
              </w:rPr>
              <w:t>6.2.3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6" w:history="1">
            <w:r w:rsidR="00C21A6D" w:rsidRPr="002C7C5B">
              <w:rPr>
                <w:rStyle w:val="Hipervnculo"/>
                <w:rFonts w:cs="Arial"/>
                <w:noProof/>
              </w:rPr>
              <w:t>6.3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 Web: Consulta de Resolución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7" w:history="1">
            <w:r w:rsidR="00C21A6D" w:rsidRPr="002C7C5B">
              <w:rPr>
                <w:rStyle w:val="Hipervnculo"/>
                <w:rFonts w:cs="Arial"/>
                <w:noProof/>
              </w:rPr>
              <w:t>6.3.1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de Resolución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8" w:history="1">
            <w:r w:rsidR="00C21A6D" w:rsidRPr="002C7C5B">
              <w:rPr>
                <w:rStyle w:val="Hipervnculo"/>
                <w:rFonts w:cs="Arial"/>
                <w:noProof/>
              </w:rPr>
              <w:t>7.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OBJETOS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9" w:history="1">
            <w:r w:rsidR="00C21A6D" w:rsidRPr="002C7C5B">
              <w:rPr>
                <w:rStyle w:val="Hipervnculo"/>
                <w:rFonts w:cs="Arial"/>
                <w:noProof/>
              </w:rPr>
              <w:t>7.1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Relacionados con Peticiones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0" w:history="1">
            <w:r w:rsidR="00C21A6D" w:rsidRPr="002C7C5B">
              <w:rPr>
                <w:rStyle w:val="Hipervnculo"/>
                <w:rFonts w:cs="Arial"/>
                <w:noProof/>
              </w:rPr>
              <w:t>7.1.1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Factura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19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1" w:history="1">
            <w:r w:rsidR="00C21A6D" w:rsidRPr="002C7C5B">
              <w:rPr>
                <w:rStyle w:val="Hipervnculo"/>
                <w:rFonts w:cs="Arial"/>
                <w:noProof/>
              </w:rPr>
              <w:t>7.1.2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21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2" w:history="1">
            <w:r w:rsidR="00C21A6D" w:rsidRPr="002C7C5B">
              <w:rPr>
                <w:rStyle w:val="Hipervnculo"/>
                <w:rFonts w:cs="Arial"/>
                <w:noProof/>
              </w:rPr>
              <w:t>7.1.3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Nota Débito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23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3" w:history="1">
            <w:r w:rsidR="00C21A6D" w:rsidRPr="002C7C5B">
              <w:rPr>
                <w:rStyle w:val="Hipervnculo"/>
                <w:rFonts w:cs="Arial"/>
                <w:noProof/>
              </w:rPr>
              <w:t>7.1.4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Detalle Documento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25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4" w:history="1">
            <w:r w:rsidR="00C21A6D" w:rsidRPr="002C7C5B">
              <w:rPr>
                <w:rStyle w:val="Hipervnculo"/>
                <w:rFonts w:cs="Arial"/>
                <w:noProof/>
              </w:rPr>
              <w:t>7.1.5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Tercero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27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5" w:history="1">
            <w:r w:rsidR="00C21A6D" w:rsidRPr="002C7C5B">
              <w:rPr>
                <w:rStyle w:val="Hipervnculo"/>
                <w:rFonts w:cs="Arial"/>
                <w:noProof/>
              </w:rPr>
              <w:t>7.1.6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Documento Archivo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29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6" w:history="1">
            <w:r w:rsidR="00C21A6D" w:rsidRPr="002C7C5B">
              <w:rPr>
                <w:rStyle w:val="Hipervnculo"/>
                <w:rFonts w:cs="Arial"/>
                <w:noProof/>
              </w:rPr>
              <w:t>7.2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Relacionados con Respuestas: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7" w:history="1">
            <w:r w:rsidR="00C21A6D" w:rsidRPr="002C7C5B">
              <w:rPr>
                <w:rStyle w:val="Hipervnculo"/>
                <w:rFonts w:cs="Arial"/>
                <w:noProof/>
              </w:rPr>
              <w:t>7.2.1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Documento Respuesta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8" w:history="1">
            <w:r w:rsidR="00C21A6D" w:rsidRPr="002C7C5B">
              <w:rPr>
                <w:rStyle w:val="Hipervnculo"/>
                <w:rFonts w:cs="Arial"/>
                <w:noProof/>
              </w:rPr>
              <w:t>7.2.2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Resolución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32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9" w:history="1">
            <w:r w:rsidR="00C21A6D" w:rsidRPr="002C7C5B">
              <w:rPr>
                <w:rStyle w:val="Hipervnculo"/>
                <w:rFonts w:cs="Arial"/>
                <w:noProof/>
              </w:rPr>
              <w:t>8.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ERRORES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33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0" w:history="1">
            <w:r w:rsidR="00C21A6D" w:rsidRPr="002C7C5B">
              <w:rPr>
                <w:rStyle w:val="Hipervnculo"/>
                <w:rFonts w:cs="Arial"/>
                <w:noProof/>
              </w:rPr>
              <w:t>8.1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Objeto Error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33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1" w:history="1">
            <w:r w:rsidR="00C21A6D" w:rsidRPr="002C7C5B">
              <w:rPr>
                <w:rStyle w:val="Hipervnculo"/>
                <w:rFonts w:cs="Arial"/>
                <w:noProof/>
              </w:rPr>
              <w:t>8.2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Clasificación de Errores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33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2" w:history="1">
            <w:r w:rsidR="00C21A6D" w:rsidRPr="002C7C5B">
              <w:rPr>
                <w:rStyle w:val="Hipervnculo"/>
                <w:rFonts w:cs="Arial"/>
                <w:noProof/>
              </w:rPr>
              <w:t>9.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DIAGRAMAS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3" w:history="1">
            <w:r w:rsidR="00C21A6D" w:rsidRPr="002C7C5B">
              <w:rPr>
                <w:rStyle w:val="Hipervnculo"/>
                <w:rFonts w:cs="Arial"/>
                <w:noProof/>
              </w:rPr>
              <w:t>9.1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Diagrama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4" w:history="1">
            <w:r w:rsidR="00C21A6D" w:rsidRPr="002C7C5B">
              <w:rPr>
                <w:rStyle w:val="Hipervnculo"/>
                <w:rFonts w:cs="Arial"/>
                <w:noProof/>
              </w:rPr>
              <w:t>10.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LISTADOS DE VALORES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5" w:history="1">
            <w:r w:rsidR="00C21A6D" w:rsidRPr="002C7C5B">
              <w:rPr>
                <w:rStyle w:val="Hipervnculo"/>
                <w:rFonts w:cs="Arial"/>
                <w:noProof/>
              </w:rPr>
              <w:t>10.1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de Documentos de Identidad: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6" w:history="1">
            <w:r w:rsidR="00C21A6D" w:rsidRPr="002C7C5B">
              <w:rPr>
                <w:rStyle w:val="Hipervnculo"/>
                <w:rFonts w:cs="Arial"/>
                <w:noProof/>
              </w:rPr>
              <w:t>10.2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Conceptos de 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7" w:history="1">
            <w:r w:rsidR="00C21A6D" w:rsidRPr="002C7C5B">
              <w:rPr>
                <w:rStyle w:val="Hipervnculo"/>
                <w:rFonts w:cs="Arial"/>
                <w:noProof/>
              </w:rPr>
              <w:t>10.3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Conceptos de Nota Débito: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8" w:history="1">
            <w:r w:rsidR="00C21A6D" w:rsidRPr="002C7C5B">
              <w:rPr>
                <w:rStyle w:val="Hipervnculo"/>
                <w:rFonts w:cs="Arial"/>
                <w:noProof/>
              </w:rPr>
              <w:t>10.4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Procesos Documento Respuesta: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9" w:history="1">
            <w:r w:rsidR="00C21A6D" w:rsidRPr="002C7C5B">
              <w:rPr>
                <w:rStyle w:val="Hipervnculo"/>
                <w:rFonts w:cs="Arial"/>
                <w:noProof/>
              </w:rPr>
              <w:t>11.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REFERENCIAS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0" w:history="1">
            <w:r w:rsidR="00C21A6D" w:rsidRPr="002C7C5B">
              <w:rPr>
                <w:rStyle w:val="Hipervnculo"/>
                <w:rFonts w:cs="Arial"/>
                <w:noProof/>
              </w:rPr>
              <w:t>11.1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Países: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1" w:history="1">
            <w:r w:rsidR="00C21A6D" w:rsidRPr="002C7C5B">
              <w:rPr>
                <w:rStyle w:val="Hipervnculo"/>
                <w:rFonts w:cs="Arial"/>
                <w:noProof/>
              </w:rPr>
              <w:t>11.2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Representación Moneda: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2" w:history="1">
            <w:r w:rsidR="00C21A6D" w:rsidRPr="002C7C5B">
              <w:rPr>
                <w:rStyle w:val="Hipervnculo"/>
                <w:rFonts w:cs="Arial"/>
                <w:noProof/>
              </w:rPr>
              <w:t>12.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EJEMPLIFICACION DE OBJETOS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3" w:history="1">
            <w:r w:rsidR="00C21A6D" w:rsidRPr="002C7C5B">
              <w:rPr>
                <w:rStyle w:val="Hipervnculo"/>
                <w:rFonts w:cs="Arial"/>
                <w:noProof/>
              </w:rPr>
              <w:t>12.1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Factura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38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C21A6D" w:rsidRDefault="007850D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4" w:history="1">
            <w:r w:rsidR="00C21A6D" w:rsidRPr="002C7C5B">
              <w:rPr>
                <w:rStyle w:val="Hipervnculo"/>
                <w:rFonts w:cs="Arial"/>
                <w:noProof/>
              </w:rPr>
              <w:t>12.2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3B5A73">
              <w:rPr>
                <w:noProof/>
                <w:webHidden/>
              </w:rPr>
              <w:t>41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lastRenderedPageBreak/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11730457"/>
      <w:bookmarkStart w:id="2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1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477"/>
        <w:gridCol w:w="2474"/>
        <w:gridCol w:w="1713"/>
        <w:gridCol w:w="2528"/>
      </w:tblGrid>
      <w:tr w:rsidR="00311426" w:rsidTr="004532CC">
        <w:tc>
          <w:tcPr>
            <w:tcW w:w="1158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477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474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713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2528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4532CC">
        <w:tc>
          <w:tcPr>
            <w:tcW w:w="1158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713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4532CC">
        <w:tc>
          <w:tcPr>
            <w:tcW w:w="1158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713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2528" w:type="dxa"/>
          </w:tcPr>
          <w:p w:rsidR="00311426" w:rsidRDefault="007850DA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4532CC">
        <w:tc>
          <w:tcPr>
            <w:tcW w:w="1158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713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:rsidR="00516C6A" w:rsidRDefault="007850DA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4532CC">
        <w:tc>
          <w:tcPr>
            <w:tcW w:w="1158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:rsidR="00F50762" w:rsidRDefault="007850DA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4532CC">
        <w:tc>
          <w:tcPr>
            <w:tcW w:w="1158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2528" w:type="dxa"/>
          </w:tcPr>
          <w:p w:rsidR="00E26B1E" w:rsidRDefault="007850DA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:rsidTr="004532CC">
        <w:tc>
          <w:tcPr>
            <w:tcW w:w="1158" w:type="dxa"/>
          </w:tcPr>
          <w:p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  <w:r w:rsidR="000C1344">
              <w:t xml:space="preserve"> Y Nota Débito</w:t>
            </w:r>
          </w:p>
        </w:tc>
        <w:tc>
          <w:tcPr>
            <w:tcW w:w="1713" w:type="dxa"/>
          </w:tcPr>
          <w:p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:rsidR="00627712" w:rsidRDefault="007850DA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4532CC">
        <w:tc>
          <w:tcPr>
            <w:tcW w:w="1158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713" w:type="dxa"/>
          </w:tcPr>
          <w:p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:rsidR="00464627" w:rsidRDefault="007850DA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4532CC">
        <w:tc>
          <w:tcPr>
            <w:tcW w:w="1158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713" w:type="dxa"/>
          </w:tcPr>
          <w:p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:rsidR="00464627" w:rsidRDefault="007850DA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:rsidTr="004532CC">
        <w:tc>
          <w:tcPr>
            <w:tcW w:w="1158" w:type="dxa"/>
          </w:tcPr>
          <w:p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713" w:type="dxa"/>
          </w:tcPr>
          <w:p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2528" w:type="dxa"/>
          </w:tcPr>
          <w:p w:rsidR="00714301" w:rsidRDefault="007850DA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:rsidTr="004532CC">
        <w:tc>
          <w:tcPr>
            <w:tcW w:w="1158" w:type="dxa"/>
          </w:tcPr>
          <w:p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713" w:type="dxa"/>
          </w:tcPr>
          <w:p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:rsidR="00C526E5" w:rsidRDefault="007850DA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:rsidTr="004532CC">
        <w:tc>
          <w:tcPr>
            <w:tcW w:w="1158" w:type="dxa"/>
          </w:tcPr>
          <w:p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:rsidR="001E5662" w:rsidRDefault="001E5662" w:rsidP="00464627">
            <w:pPr>
              <w:jc w:val="center"/>
            </w:pPr>
            <w:r>
              <w:t xml:space="preserve">Se agrega </w:t>
            </w:r>
            <w:proofErr w:type="spellStart"/>
            <w:r>
              <w:t>Ejempl</w:t>
            </w:r>
            <w:r w:rsidR="00E56041">
              <w:t>ific</w:t>
            </w:r>
            <w:r>
              <w:t>acion</w:t>
            </w:r>
            <w:proofErr w:type="spellEnd"/>
            <w:r>
              <w:t xml:space="preserve"> Objetos</w:t>
            </w:r>
          </w:p>
        </w:tc>
        <w:tc>
          <w:tcPr>
            <w:tcW w:w="1713" w:type="dxa"/>
          </w:tcPr>
          <w:p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:rsidR="001E5662" w:rsidRDefault="007850DA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  <w:tr w:rsidR="00F45071" w:rsidTr="004532CC">
        <w:tc>
          <w:tcPr>
            <w:tcW w:w="1158" w:type="dxa"/>
          </w:tcPr>
          <w:p w:rsidR="00F45071" w:rsidRDefault="00F45071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F45071" w:rsidRDefault="00F45071" w:rsidP="00464627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:rsidR="00F45071" w:rsidRDefault="00F45071" w:rsidP="00464627">
            <w:pPr>
              <w:jc w:val="center"/>
            </w:pPr>
            <w:r>
              <w:t>Se agrega propiedad</w:t>
            </w:r>
            <w:r w:rsidR="007850DA">
              <w:t>es</w:t>
            </w:r>
            <w:r>
              <w:t xml:space="preserve"> de </w:t>
            </w:r>
            <w:proofErr w:type="spellStart"/>
            <w:r>
              <w:t>CufeFactura</w:t>
            </w:r>
            <w:proofErr w:type="spellEnd"/>
            <w:r w:rsidR="007850DA">
              <w:t xml:space="preserve"> y </w:t>
            </w:r>
            <w:proofErr w:type="spellStart"/>
            <w:r w:rsidR="007850DA">
              <w:lastRenderedPageBreak/>
              <w:t>NumeroResolucion</w:t>
            </w:r>
            <w:proofErr w:type="spellEnd"/>
            <w:r>
              <w:t xml:space="preserve"> en objetos tipo Nota</w:t>
            </w:r>
          </w:p>
        </w:tc>
        <w:tc>
          <w:tcPr>
            <w:tcW w:w="1713" w:type="dxa"/>
          </w:tcPr>
          <w:p w:rsidR="00F45071" w:rsidRDefault="00F45071" w:rsidP="00464627">
            <w:pPr>
              <w:jc w:val="center"/>
            </w:pPr>
            <w:r>
              <w:lastRenderedPageBreak/>
              <w:t>Objeto Nota Crédito y Débito</w:t>
            </w:r>
          </w:p>
        </w:tc>
        <w:tc>
          <w:tcPr>
            <w:tcW w:w="2528" w:type="dxa"/>
          </w:tcPr>
          <w:p w:rsidR="00F45071" w:rsidRDefault="007850DA" w:rsidP="00464627">
            <w:pPr>
              <w:jc w:val="center"/>
            </w:pPr>
            <w:hyperlink w:anchor="_Nota_Crédito" w:history="1">
              <w:r w:rsidR="00F45071" w:rsidRPr="00F50762">
                <w:rPr>
                  <w:rStyle w:val="Hipervnculo"/>
                </w:rPr>
                <w:t xml:space="preserve">7. OBJETOS – 7.1 Relacionados con </w:t>
              </w:r>
              <w:r w:rsidR="00F45071" w:rsidRPr="00F50762">
                <w:rPr>
                  <w:rStyle w:val="Hipervnculo"/>
                </w:rPr>
                <w:lastRenderedPageBreak/>
                <w:t>Peticiones – 7.1.</w:t>
              </w:r>
              <w:r w:rsidR="00F45071">
                <w:rPr>
                  <w:rStyle w:val="Hipervnculo"/>
                </w:rPr>
                <w:t>2</w:t>
              </w:r>
              <w:r w:rsidR="00F45071" w:rsidRPr="00F50762">
                <w:rPr>
                  <w:rStyle w:val="Hipervnculo"/>
                </w:rPr>
                <w:t xml:space="preserve"> </w:t>
              </w:r>
            </w:hyperlink>
            <w:r w:rsidR="00F45071">
              <w:rPr>
                <w:rStyle w:val="Hipervnculo"/>
              </w:rPr>
              <w:t>Nota Crédito</w:t>
            </w:r>
          </w:p>
        </w:tc>
      </w:tr>
      <w:tr w:rsidR="004532CC" w:rsidTr="004532CC">
        <w:tc>
          <w:tcPr>
            <w:tcW w:w="1158" w:type="dxa"/>
          </w:tcPr>
          <w:p w:rsidR="004532CC" w:rsidRDefault="004532CC" w:rsidP="004532CC">
            <w:pPr>
              <w:jc w:val="center"/>
            </w:pPr>
            <w:r>
              <w:lastRenderedPageBreak/>
              <w:t>2018.2</w:t>
            </w:r>
          </w:p>
        </w:tc>
        <w:tc>
          <w:tcPr>
            <w:tcW w:w="1477" w:type="dxa"/>
          </w:tcPr>
          <w:p w:rsidR="004532CC" w:rsidRDefault="004532CC" w:rsidP="004532CC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:rsidR="004532CC" w:rsidRDefault="004532CC" w:rsidP="004532CC">
            <w:pPr>
              <w:jc w:val="center"/>
            </w:pPr>
            <w:r>
              <w:t>Se agrega Anotaci</w:t>
            </w:r>
            <w:r w:rsidR="00EF6BAA">
              <w:t>ó</w:t>
            </w:r>
            <w:r>
              <w:t>n</w:t>
            </w:r>
            <w:r w:rsidR="00EF6BAA">
              <w:t xml:space="preserve"> en los </w:t>
            </w:r>
            <w:proofErr w:type="spellStart"/>
            <w:r w:rsidR="00EF6BAA">
              <w:t>codigos</w:t>
            </w:r>
            <w:proofErr w:type="spellEnd"/>
            <w:r w:rsidR="00EF6BAA">
              <w:t xml:space="preserve"> Procesos</w:t>
            </w:r>
          </w:p>
        </w:tc>
        <w:tc>
          <w:tcPr>
            <w:tcW w:w="1713" w:type="dxa"/>
          </w:tcPr>
          <w:p w:rsidR="004532CC" w:rsidRDefault="00EF6BAA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:rsidR="004532CC" w:rsidRDefault="007850DA" w:rsidP="004532CC">
            <w:pPr>
              <w:jc w:val="center"/>
            </w:pPr>
            <w:hyperlink w:anchor="_Códigos_Procesos_Documento" w:history="1">
              <w:r w:rsidR="00EF6BAA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4532CC" w:rsidTr="004532CC">
        <w:tc>
          <w:tcPr>
            <w:tcW w:w="1158" w:type="dxa"/>
          </w:tcPr>
          <w:p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:rsidR="004532CC" w:rsidRDefault="004532CC" w:rsidP="004532CC">
            <w:pPr>
              <w:jc w:val="center"/>
            </w:pPr>
            <w:r>
              <w:t>2018-04-23</w:t>
            </w:r>
          </w:p>
        </w:tc>
        <w:tc>
          <w:tcPr>
            <w:tcW w:w="2474" w:type="dxa"/>
          </w:tcPr>
          <w:p w:rsidR="004532CC" w:rsidRDefault="004532CC" w:rsidP="004532CC">
            <w:pPr>
              <w:jc w:val="center"/>
            </w:pPr>
            <w:r>
              <w:t>Se habilita Servio Web: Consulta de Documentos</w:t>
            </w:r>
          </w:p>
        </w:tc>
        <w:tc>
          <w:tcPr>
            <w:tcW w:w="1713" w:type="dxa"/>
          </w:tcPr>
          <w:p w:rsidR="004532CC" w:rsidRDefault="004532CC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:rsidR="004532CC" w:rsidRDefault="007850DA" w:rsidP="004532CC">
            <w:pPr>
              <w:jc w:val="center"/>
            </w:pPr>
            <w:hyperlink w:anchor="_Servicios_Web:_Consulta" w:history="1">
              <w:r w:rsidR="004532CC" w:rsidRPr="00F45071">
                <w:rPr>
                  <w:rStyle w:val="Hipervnculo"/>
                </w:rPr>
                <w:t>6.2 Servicios Web: Consulta de Documentos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Default="00311426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EF6BAA" w:rsidRDefault="00EF6BAA" w:rsidP="00311426"/>
    <w:p w:rsidR="00177802" w:rsidRDefault="00177802" w:rsidP="00311426"/>
    <w:p w:rsidR="00EF6BAA" w:rsidRPr="00311426" w:rsidRDefault="00EF6BAA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730458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CONFIDENCIALIDAD</w:t>
      </w:r>
      <w:bookmarkEnd w:id="3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Default="00A92182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EF6BAA" w:rsidRDefault="00EF6BAA" w:rsidP="00A92182">
      <w:pPr>
        <w:ind w:left="284"/>
        <w:jc w:val="both"/>
        <w:rPr>
          <w:rFonts w:ascii="Arial" w:hAnsi="Arial" w:cs="Arial"/>
        </w:rPr>
      </w:pPr>
    </w:p>
    <w:p w:rsidR="00EF6BAA" w:rsidRPr="006477CF" w:rsidRDefault="00EF6BAA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73045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</w:t>
      </w:r>
      <w:bookmarkEnd w:id="2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51251E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r w:rsidRPr="0051251E">
        <w:rPr>
          <w:rFonts w:ascii="Arial" w:hAnsi="Arial" w:cs="Arial"/>
          <w:b/>
          <w:sz w:val="20"/>
          <w:szCs w:val="20"/>
        </w:rPr>
        <w:t xml:space="preserve">Modelo </w:t>
      </w:r>
      <w:proofErr w:type="spellStart"/>
      <w:r w:rsidRPr="0051251E">
        <w:rPr>
          <w:rFonts w:ascii="Arial" w:hAnsi="Arial" w:cs="Arial"/>
          <w:b/>
          <w:sz w:val="20"/>
          <w:szCs w:val="20"/>
        </w:rPr>
        <w:t>Operaciónal</w:t>
      </w:r>
      <w:proofErr w:type="spellEnd"/>
      <w:r w:rsidRPr="0051251E">
        <w:rPr>
          <w:rFonts w:ascii="Arial" w:hAnsi="Arial" w:cs="Arial"/>
          <w:b/>
          <w:sz w:val="20"/>
          <w:szCs w:val="20"/>
        </w:rPr>
        <w:t xml:space="preserve"> de la Plataforma</w:t>
      </w:r>
    </w:p>
    <w:p w:rsidR="0051251E" w:rsidRPr="0051251E" w:rsidRDefault="0051251E" w:rsidP="005125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 wp14:anchorId="43A4D040" wp14:editId="24D5F82D">
            <wp:extent cx="5943600" cy="334350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A7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Pr="006477CF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1730460"/>
      <w:r w:rsidRPr="006477CF">
        <w:rPr>
          <w:rFonts w:cs="Arial"/>
          <w:szCs w:val="20"/>
        </w:rPr>
        <w:lastRenderedPageBreak/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EF6BAA" w:rsidRDefault="00B9153C" w:rsidP="00EF6BAA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11730461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ACCESO A LOS SERVICIOS WEB</w:t>
      </w:r>
      <w:bookmarkEnd w:id="7"/>
      <w:bookmarkEnd w:id="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11730462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51251E">
        <w:rPr>
          <w:rFonts w:ascii="Arial" w:hAnsi="Arial" w:cs="Arial"/>
          <w:sz w:val="20"/>
          <w:szCs w:val="20"/>
        </w:rPr>
        <w:t>continuación,</w:t>
      </w:r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11730463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Rutas_Públicas"/>
      <w:bookmarkStart w:id="15" w:name="_Toc496873139"/>
      <w:bookmarkEnd w:id="13"/>
      <w:bookmarkEnd w:id="14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5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:rsidR="00813F99" w:rsidRPr="00AF33D8" w:rsidRDefault="00813F99" w:rsidP="001C7496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:rsidR="00813F99" w:rsidRDefault="00813F99" w:rsidP="001C7496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:rsidR="00512BBD" w:rsidRDefault="001C7496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:rsidR="0051251E" w:rsidRPr="0051251E" w:rsidRDefault="0051251E" w:rsidP="0051251E">
      <w:pPr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bookmarkStart w:id="16" w:name="ServicioConceptosdePago"/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 xml:space="preserve">http://habilitacion.mifacturaenlinea.com.co/wcf/factura.svc/json/help/operations/Recepcion </w:t>
      </w:r>
    </w:p>
    <w:p w:rsidR="001E3301" w:rsidRPr="006477CF" w:rsidRDefault="007850DA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1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Crédito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6"/>
    <w:p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51251E" w:rsidRPr="00AF33D8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:rsidR="0051251E" w:rsidRDefault="0051251E" w:rsidP="0051251E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</w:t>
      </w:r>
      <w:r w:rsidRPr="005125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  <w:proofErr w:type="spellEnd"/>
    </w:p>
    <w:p w:rsidR="0051251E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:rsidR="00813F99" w:rsidRPr="006477CF" w:rsidRDefault="0051251E" w:rsidP="004151A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>http://habilitacion.mifacturaenlinea.com.co/wcf/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51251E">
        <w:rPr>
          <w:rFonts w:ascii="Arial" w:hAnsi="Arial" w:cs="Arial"/>
          <w:sz w:val="20"/>
          <w:szCs w:val="20"/>
        </w:rPr>
        <w:t>.svc/json/help/operations/Recepcion</w:t>
      </w:r>
    </w:p>
    <w:p w:rsidR="00DD53CD" w:rsidRPr="006477CF" w:rsidRDefault="007850DA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4151A7" w:rsidRPr="006477CF" w:rsidRDefault="004151A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A1487" w:rsidRPr="006477CF" w:rsidRDefault="007850DA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7850DA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912BF" w:rsidRPr="006477C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A3DC6" w:rsidRDefault="00CA3DC6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A3DC6" w:rsidRPr="006477CF" w:rsidRDefault="00CA3DC6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7" w:name="_Toc497813402"/>
      <w:bookmarkStart w:id="18" w:name="_Toc511730464"/>
      <w:bookmarkStart w:id="19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7"/>
      <w:bookmarkEnd w:id="18"/>
    </w:p>
    <w:bookmarkEnd w:id="19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0" w:name="_Autenticación"/>
      <w:bookmarkStart w:id="21" w:name="_Toc511730465"/>
      <w:bookmarkStart w:id="22" w:name="_Toc497813404"/>
      <w:bookmarkStart w:id="23" w:name="Autenticacion"/>
      <w:bookmarkEnd w:id="20"/>
      <w:r w:rsidRPr="006477CF">
        <w:rPr>
          <w:rFonts w:cs="Arial"/>
          <w:szCs w:val="20"/>
        </w:rPr>
        <w:t>Autenticación</w:t>
      </w:r>
      <w:bookmarkEnd w:id="21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2"/>
      <w:bookmarkEnd w:id="23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4" w:name="_Toc51173046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5" w:name="_Toc511730467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5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"/>
      <w:bookmarkStart w:id="27" w:name="_Toc511730468"/>
      <w:bookmarkEnd w:id="2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7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8" w:name="_Metodo_Web:_Crear_1"/>
      <w:bookmarkStart w:id="29" w:name="_Toc511730469"/>
      <w:bookmarkEnd w:id="28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29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Default="00E12EF2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Pr="006477CF" w:rsidRDefault="003912BF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0" w:name="_Metodo_Web:_Crear_2"/>
      <w:bookmarkStart w:id="31" w:name="_Toc511730470"/>
      <w:bookmarkEnd w:id="30"/>
      <w:proofErr w:type="spellStart"/>
      <w:r>
        <w:rPr>
          <w:rFonts w:cs="Arial"/>
        </w:rPr>
        <w:lastRenderedPageBreak/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1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551EFD" w:rsidRDefault="00551EFD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Default="003912BF" w:rsidP="00551EFD"/>
    <w:p w:rsidR="003912BF" w:rsidRPr="00551EFD" w:rsidRDefault="003912BF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2" w:name="_Metodo_Web:_Crear_3"/>
      <w:bookmarkStart w:id="33" w:name="_Toc511730471"/>
      <w:bookmarkEnd w:id="32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3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Default="00E12EF2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Default="003912BF" w:rsidP="00E12EF2">
      <w:pPr>
        <w:rPr>
          <w:rFonts w:ascii="Arial" w:hAnsi="Arial" w:cs="Arial"/>
        </w:rPr>
      </w:pPr>
    </w:p>
    <w:p w:rsidR="003912BF" w:rsidRPr="006477CF" w:rsidRDefault="003912BF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4" w:name="_Servicios_Web:_Consulta"/>
      <w:bookmarkStart w:id="35" w:name="_Toc511730472"/>
      <w:bookmarkEnd w:id="34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5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6" w:name="_Metodo_Web:_Obtener"/>
      <w:bookmarkStart w:id="37" w:name="_Toc511730473"/>
      <w:bookmarkEnd w:id="3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7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Default="0079392A" w:rsidP="00411652">
      <w:pPr>
        <w:rPr>
          <w:rFonts w:ascii="Arial" w:hAnsi="Arial" w:cs="Arial"/>
        </w:rPr>
      </w:pPr>
    </w:p>
    <w:p w:rsidR="003912BF" w:rsidRDefault="003912BF" w:rsidP="00411652">
      <w:pPr>
        <w:rPr>
          <w:rFonts w:ascii="Arial" w:hAnsi="Arial" w:cs="Arial"/>
        </w:rPr>
      </w:pPr>
    </w:p>
    <w:p w:rsidR="003912BF" w:rsidRDefault="003912BF" w:rsidP="00411652">
      <w:pPr>
        <w:rPr>
          <w:rFonts w:ascii="Arial" w:hAnsi="Arial" w:cs="Arial"/>
        </w:rPr>
      </w:pPr>
    </w:p>
    <w:p w:rsidR="003912BF" w:rsidRDefault="003912BF" w:rsidP="00411652">
      <w:pPr>
        <w:rPr>
          <w:rFonts w:ascii="Arial" w:hAnsi="Arial" w:cs="Arial"/>
        </w:rPr>
      </w:pPr>
    </w:p>
    <w:p w:rsidR="003912BF" w:rsidRDefault="003912BF" w:rsidP="00411652">
      <w:pPr>
        <w:rPr>
          <w:rFonts w:ascii="Arial" w:hAnsi="Arial" w:cs="Arial"/>
        </w:rPr>
      </w:pPr>
    </w:p>
    <w:p w:rsidR="003912BF" w:rsidRPr="006477CF" w:rsidRDefault="003912BF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8" w:name="_Toc511730474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8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Default="00C83B5B" w:rsidP="00EF0563">
      <w:pPr>
        <w:rPr>
          <w:rFonts w:ascii="Arial" w:hAnsi="Arial" w:cs="Arial"/>
        </w:rPr>
      </w:pPr>
    </w:p>
    <w:p w:rsidR="003912BF" w:rsidRDefault="003912BF" w:rsidP="00EF0563">
      <w:pPr>
        <w:rPr>
          <w:rFonts w:ascii="Arial" w:hAnsi="Arial" w:cs="Arial"/>
        </w:rPr>
      </w:pPr>
    </w:p>
    <w:p w:rsidR="003912BF" w:rsidRDefault="003912BF" w:rsidP="00EF0563">
      <w:pPr>
        <w:rPr>
          <w:rFonts w:ascii="Arial" w:hAnsi="Arial" w:cs="Arial"/>
        </w:rPr>
      </w:pPr>
    </w:p>
    <w:p w:rsidR="003912BF" w:rsidRDefault="003912BF" w:rsidP="00EF0563">
      <w:pPr>
        <w:rPr>
          <w:rFonts w:ascii="Arial" w:hAnsi="Arial" w:cs="Arial"/>
        </w:rPr>
      </w:pPr>
    </w:p>
    <w:p w:rsidR="003912BF" w:rsidRDefault="003912BF" w:rsidP="00EF0563">
      <w:pPr>
        <w:rPr>
          <w:rFonts w:ascii="Arial" w:hAnsi="Arial" w:cs="Arial"/>
        </w:rPr>
      </w:pPr>
    </w:p>
    <w:p w:rsidR="003912BF" w:rsidRDefault="003912BF" w:rsidP="00EF0563">
      <w:pPr>
        <w:rPr>
          <w:rFonts w:ascii="Arial" w:hAnsi="Arial" w:cs="Arial"/>
        </w:rPr>
      </w:pPr>
    </w:p>
    <w:p w:rsidR="003912BF" w:rsidRDefault="003912BF" w:rsidP="00EF0563">
      <w:pPr>
        <w:rPr>
          <w:rFonts w:ascii="Arial" w:hAnsi="Arial" w:cs="Arial"/>
        </w:rPr>
      </w:pPr>
    </w:p>
    <w:p w:rsidR="003912BF" w:rsidRDefault="003912BF" w:rsidP="00EF0563">
      <w:pPr>
        <w:rPr>
          <w:rFonts w:ascii="Arial" w:hAnsi="Arial" w:cs="Arial"/>
        </w:rPr>
      </w:pPr>
    </w:p>
    <w:p w:rsidR="003912BF" w:rsidRPr="006477CF" w:rsidRDefault="003912BF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730475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39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0" w:name="_Servicio_Web:_Consulta"/>
      <w:bookmarkStart w:id="41" w:name="_Toc511730476"/>
      <w:bookmarkEnd w:id="40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1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2" w:name="_Toc511730477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2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3" w:name="_Toc507412340"/>
      <w:bookmarkStart w:id="44" w:name="_Toc511730478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3"/>
      <w:bookmarkEnd w:id="44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5" w:name="_Toc511730479"/>
      <w:bookmarkStart w:id="46" w:name="_Toc507412341"/>
      <w:r w:rsidRPr="006477CF">
        <w:rPr>
          <w:rFonts w:cs="Arial"/>
          <w:szCs w:val="20"/>
        </w:rPr>
        <w:t>Relacionados con Peticiones</w:t>
      </w:r>
      <w:bookmarkEnd w:id="45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7" w:name="_6.1.1_Factura"/>
      <w:bookmarkStart w:id="48" w:name="_Factura"/>
      <w:bookmarkStart w:id="49" w:name="_Toc511730480"/>
      <w:bookmarkStart w:id="50" w:name="_Toc507412342"/>
      <w:bookmarkEnd w:id="47"/>
      <w:bookmarkEnd w:id="48"/>
      <w:r w:rsidRPr="006477CF">
        <w:rPr>
          <w:rFonts w:cs="Arial"/>
        </w:rPr>
        <w:t>Factura</w:t>
      </w:r>
      <w:bookmarkEnd w:id="49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 w:rsidR="00F45071">
              <w:t xml:space="preserve"> con un </w:t>
            </w:r>
            <w:proofErr w:type="spellStart"/>
            <w:r w:rsidR="00F45071">
              <w:t>termino</w:t>
            </w:r>
            <w:proofErr w:type="spellEnd"/>
            <w:r w:rsidR="00F45071">
              <w:t xml:space="preserve"> </w:t>
            </w:r>
            <w:r w:rsidR="004532CC">
              <w:t>n</w:t>
            </w:r>
            <w:r w:rsidR="00F45071">
              <w:t>o menor de 48 horas de generación</w:t>
            </w:r>
            <w:r w:rsidR="004532CC">
              <w:t xml:space="preserve"> con respecto a la fecha actual</w:t>
            </w:r>
            <w:r w:rsidRPr="006477CF">
              <w:t>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</w:t>
            </w:r>
            <w:r w:rsidR="004532CC">
              <w:t xml:space="preserve"> no menor a fecha de generación</w:t>
            </w:r>
            <w:r w:rsidRPr="006477CF">
              <w:t>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Códigos_Representación_Moneda: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1" w:name="_Nota_Crédito"/>
      <w:bookmarkStart w:id="52" w:name="_Toc511730481"/>
      <w:bookmarkEnd w:id="51"/>
      <w:r>
        <w:rPr>
          <w:rFonts w:cs="Arial"/>
        </w:rPr>
        <w:lastRenderedPageBreak/>
        <w:t>Nota Crédito</w:t>
      </w:r>
      <w:bookmarkEnd w:id="52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ED0671" w:rsidRPr="006477CF" w:rsidTr="00232B2C">
        <w:trPr>
          <w:trHeight w:val="647"/>
        </w:trPr>
        <w:tc>
          <w:tcPr>
            <w:tcW w:w="2864" w:type="dxa"/>
            <w:vAlign w:val="center"/>
          </w:tcPr>
          <w:p w:rsidR="00ED0671" w:rsidRPr="006477CF" w:rsidRDefault="00ED0671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CufeFactura</w:t>
            </w:r>
            <w:proofErr w:type="spellEnd"/>
          </w:p>
        </w:tc>
        <w:tc>
          <w:tcPr>
            <w:tcW w:w="3969" w:type="dxa"/>
            <w:vAlign w:val="center"/>
          </w:tcPr>
          <w:p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</w:t>
            </w:r>
            <w:proofErr w:type="spellEnd"/>
            <w:r>
              <w:t xml:space="preserve"> de la Factura afectada</w:t>
            </w:r>
          </w:p>
        </w:tc>
      </w:tr>
      <w:tr w:rsidR="007850DA" w:rsidRPr="006477CF" w:rsidTr="00232B2C">
        <w:trPr>
          <w:trHeight w:val="647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>Fecha de la Factura afectada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3" w:name="_Nota_Débito"/>
      <w:bookmarkStart w:id="54" w:name="_Toc511730482"/>
      <w:bookmarkEnd w:id="53"/>
      <w:r>
        <w:rPr>
          <w:rFonts w:cs="Arial"/>
        </w:rPr>
        <w:lastRenderedPageBreak/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4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4532C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F6669A" w:rsidP="005A4ED7">
            <w:pPr>
              <w:pStyle w:val="Prrafodelista"/>
              <w:spacing w:line="276" w:lineRule="auto"/>
              <w:ind w:left="34" w:right="72"/>
              <w:jc w:val="both"/>
            </w:pPr>
            <w:r>
              <w:t>Fecha de la Factura afectada</w:t>
            </w:r>
          </w:p>
        </w:tc>
      </w:tr>
      <w:tr w:rsidR="007850DA" w:rsidRPr="006477CF" w:rsidTr="00232B2C">
        <w:trPr>
          <w:trHeight w:val="680"/>
        </w:trPr>
        <w:tc>
          <w:tcPr>
            <w:tcW w:w="2864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827" w:type="dxa"/>
            <w:vAlign w:val="center"/>
          </w:tcPr>
          <w:p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5A4ED7" w:rsidRPr="006477CF" w:rsidTr="00232B2C">
        <w:trPr>
          <w:trHeight w:val="680"/>
        </w:trPr>
        <w:tc>
          <w:tcPr>
            <w:tcW w:w="2864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Detalle_Documento"/>
      <w:bookmarkStart w:id="56" w:name="_Toc511730483"/>
      <w:bookmarkEnd w:id="55"/>
      <w:r>
        <w:rPr>
          <w:rFonts w:cs="Arial"/>
        </w:rPr>
        <w:lastRenderedPageBreak/>
        <w:t>Detalle Documento</w:t>
      </w:r>
      <w:bookmarkEnd w:id="56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</w:t>
            </w:r>
            <w:r w:rsidR="00232B2C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7" w:name="_Tercero"/>
      <w:bookmarkStart w:id="58" w:name="_Toc511730484"/>
      <w:bookmarkEnd w:id="57"/>
      <w:r>
        <w:rPr>
          <w:rFonts w:cs="Arial"/>
        </w:rPr>
        <w:lastRenderedPageBreak/>
        <w:t>Tercero</w:t>
      </w:r>
      <w:bookmarkEnd w:id="58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3912BF" w:rsidRDefault="003912BF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9" w:name="_Documento_Archivo"/>
      <w:bookmarkEnd w:id="59"/>
      <w:r w:rsidRPr="006477CF">
        <w:rPr>
          <w:rFonts w:cs="Arial"/>
        </w:rPr>
        <w:lastRenderedPageBreak/>
        <w:t xml:space="preserve"> </w:t>
      </w:r>
      <w:bookmarkStart w:id="60" w:name="_Toc511730485"/>
      <w:bookmarkEnd w:id="50"/>
      <w:r w:rsidR="00232B2C">
        <w:rPr>
          <w:rFonts w:cs="Arial"/>
        </w:rPr>
        <w:t>Documento Archivo</w:t>
      </w:r>
      <w:bookmarkEnd w:id="60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61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61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62" w:name="_6.1.2_Nota_Crédito"/>
      <w:bookmarkStart w:id="63" w:name="_6.1.3_Nota_Débito"/>
      <w:bookmarkEnd w:id="62"/>
      <w:bookmarkEnd w:id="63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4" w:name="_Toc511730486"/>
      <w:r w:rsidRPr="006477CF">
        <w:rPr>
          <w:rFonts w:cs="Arial"/>
          <w:szCs w:val="20"/>
        </w:rPr>
        <w:lastRenderedPageBreak/>
        <w:t>Relacionados con Respuestas:</w:t>
      </w:r>
      <w:bookmarkEnd w:id="64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5" w:name="_Estado_de_Documento"/>
      <w:bookmarkStart w:id="66" w:name="_Documento_Respuesta"/>
      <w:bookmarkStart w:id="67" w:name="_Documento_Respuesta:"/>
      <w:bookmarkStart w:id="68" w:name="_Toc511730487"/>
      <w:bookmarkEnd w:id="65"/>
      <w:bookmarkEnd w:id="66"/>
      <w:bookmarkEnd w:id="67"/>
      <w:r w:rsidRPr="006477CF">
        <w:rPr>
          <w:rFonts w:cs="Arial"/>
        </w:rPr>
        <w:t>Documento Respuesta</w:t>
      </w:r>
      <w:bookmarkEnd w:id="68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hyperlink w:anchor="_Objeto_Error" w:history="1">
              <w:r w:rsidRPr="00B43C5C">
                <w:rPr>
                  <w:rStyle w:val="Hipervnculo"/>
                  <w:highlight w:val="white"/>
                </w:rPr>
                <w:t>Error</w:t>
              </w:r>
            </w:hyperlink>
            <w:r w:rsidRPr="006477CF">
              <w:rPr>
                <w:color w:val="2B91AF"/>
              </w:rPr>
              <w:t xml:space="preserve"> </w:t>
            </w:r>
            <w:r w:rsidRPr="006477CF">
              <w:t>(</w:t>
            </w:r>
            <w:hyperlink w:anchor="_Objeto_Error" w:history="1">
              <w:r w:rsidRPr="003912BF">
                <w:rPr>
                  <w:rStyle w:val="Hipervnculo"/>
                </w:rPr>
                <w:t>ver definición</w:t>
              </w:r>
            </w:hyperlink>
            <w:r w:rsidRPr="006477CF">
              <w:t>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6"/>
    <w:p w:rsidR="005A63F6" w:rsidRDefault="005A63F6" w:rsidP="00CB5A33">
      <w:pPr>
        <w:ind w:left="284"/>
        <w:rPr>
          <w:rFonts w:ascii="Arial" w:hAnsi="Arial" w:cs="Arial"/>
        </w:rPr>
      </w:pPr>
    </w:p>
    <w:p w:rsidR="003912BF" w:rsidRPr="00843BF7" w:rsidRDefault="003912BF" w:rsidP="00CB5A33">
      <w:pPr>
        <w:ind w:left="284"/>
        <w:rPr>
          <w:rFonts w:ascii="Arial" w:hAnsi="Arial" w:cs="Arial"/>
          <w:u w:val="single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Default="003912BF" w:rsidP="00CB5A33">
      <w:pPr>
        <w:ind w:left="284"/>
        <w:rPr>
          <w:rFonts w:ascii="Arial" w:hAnsi="Arial" w:cs="Arial"/>
        </w:rPr>
      </w:pPr>
    </w:p>
    <w:p w:rsidR="003912BF" w:rsidRPr="006477CF" w:rsidRDefault="003912BF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9" w:name="_Resolución"/>
      <w:bookmarkStart w:id="70" w:name="_Toc511730488"/>
      <w:bookmarkEnd w:id="69"/>
      <w:r w:rsidRPr="006477CF">
        <w:rPr>
          <w:rFonts w:cs="Arial"/>
        </w:rPr>
        <w:lastRenderedPageBreak/>
        <w:t>Resolución</w:t>
      </w:r>
      <w:bookmarkEnd w:id="70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1" w:name="_Toc511730489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71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2" w:name="_Objeto_Error"/>
      <w:bookmarkStart w:id="73" w:name="_Toc497813683"/>
      <w:bookmarkStart w:id="74" w:name="_Toc511730490"/>
      <w:bookmarkEnd w:id="72"/>
      <w:r w:rsidRPr="00F50762">
        <w:rPr>
          <w:rFonts w:cs="Arial"/>
          <w:szCs w:val="20"/>
        </w:rPr>
        <w:t>Objeto Error</w:t>
      </w:r>
      <w:bookmarkEnd w:id="73"/>
      <w:bookmarkEnd w:id="74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5" w:name="_Toc497813685"/>
      <w:bookmarkStart w:id="76" w:name="_Toc511730491"/>
      <w:r w:rsidRPr="00F50762">
        <w:rPr>
          <w:rFonts w:cs="Arial"/>
          <w:szCs w:val="20"/>
        </w:rPr>
        <w:t>Clasificación de Errores</w:t>
      </w:r>
      <w:bookmarkEnd w:id="75"/>
      <w:bookmarkEnd w:id="7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7" w:name="_Toc511730492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7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2A486E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8" w:name="_Toc511730493"/>
      <w:r>
        <w:rPr>
          <w:rFonts w:cs="Arial"/>
          <w:szCs w:val="20"/>
        </w:rPr>
        <w:t>Diagrama</w:t>
      </w:r>
      <w:bookmarkEnd w:id="78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9" w:name="_LISTADOS_DE_VALORES"/>
      <w:bookmarkStart w:id="80" w:name="_Toc511730494"/>
      <w:bookmarkEnd w:id="79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80"/>
    </w:p>
    <w:p w:rsidR="00B43E95" w:rsidRPr="006477CF" w:rsidRDefault="00B43E95" w:rsidP="00531C7D">
      <w:pPr>
        <w:rPr>
          <w:rFonts w:ascii="Arial" w:hAnsi="Arial" w:cs="Arial"/>
        </w:rPr>
      </w:pPr>
    </w:p>
    <w:p w:rsidR="00746742" w:rsidRPr="00F5076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1" w:name="_9.1_Códigos_de"/>
      <w:bookmarkStart w:id="82" w:name="_Toc511730495"/>
      <w:bookmarkEnd w:id="81"/>
      <w:r w:rsidRPr="00F50762">
        <w:rPr>
          <w:rFonts w:cs="Arial"/>
          <w:szCs w:val="20"/>
        </w:rPr>
        <w:t>Códigos de Documentos de Identidad:</w:t>
      </w:r>
      <w:bookmarkEnd w:id="82"/>
    </w:p>
    <w:p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NIT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:rsidR="00746742" w:rsidRDefault="00746742" w:rsidP="00746742"/>
    <w:p w:rsidR="00746742" w:rsidRPr="00746742" w:rsidRDefault="00746742" w:rsidP="00746742"/>
    <w:p w:rsidR="0074674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3" w:name="_Códigos_Conceptos_de"/>
      <w:bookmarkStart w:id="84" w:name="_Toc511730496"/>
      <w:bookmarkEnd w:id="83"/>
      <w:r>
        <w:rPr>
          <w:rFonts w:cs="Arial"/>
          <w:szCs w:val="20"/>
        </w:rPr>
        <w:t>Códigos Conceptos de Nota Crédito</w:t>
      </w:r>
      <w:bookmarkEnd w:id="84"/>
    </w:p>
    <w:p w:rsidR="004E0F0D" w:rsidRPr="004E0F0D" w:rsidRDefault="004E0F0D" w:rsidP="004E0F0D"/>
    <w:p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:rsidTr="00746742">
        <w:tc>
          <w:tcPr>
            <w:tcW w:w="1271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:rsidTr="00746742">
        <w:tc>
          <w:tcPr>
            <w:tcW w:w="1271" w:type="dxa"/>
          </w:tcPr>
          <w:p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:rsidR="00746742" w:rsidRDefault="00746742" w:rsidP="00746742"/>
    <w:p w:rsidR="00746742" w:rsidRDefault="00746742" w:rsidP="00746742"/>
    <w:p w:rsidR="00746742" w:rsidRDefault="00746742" w:rsidP="00746742"/>
    <w:p w:rsidR="00746742" w:rsidRDefault="00746742" w:rsidP="00746742"/>
    <w:p w:rsidR="004E0F0D" w:rsidRPr="00746742" w:rsidRDefault="004E0F0D" w:rsidP="00746742"/>
    <w:p w:rsidR="006E10A1" w:rsidRDefault="006E10A1" w:rsidP="006E10A1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5" w:name="_Toc511730497"/>
      <w:r>
        <w:rPr>
          <w:rFonts w:cs="Arial"/>
          <w:szCs w:val="20"/>
        </w:rPr>
        <w:t>Códigos Conceptos de Nota Débito:</w:t>
      </w:r>
      <w:bookmarkEnd w:id="85"/>
    </w:p>
    <w:p w:rsidR="006E10A1" w:rsidRPr="006E10A1" w:rsidRDefault="006E10A1" w:rsidP="006E10A1"/>
    <w:p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E10A1">
        <w:rPr>
          <w:rFonts w:ascii="Arial" w:hAnsi="Arial" w:cs="Arial"/>
          <w:sz w:val="20"/>
          <w:szCs w:val="20"/>
        </w:rPr>
        <w:t>indormación</w:t>
      </w:r>
      <w:proofErr w:type="spellEnd"/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3D36C7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3D36C7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:rsidR="006E10A1" w:rsidRDefault="006E10A1" w:rsidP="006E10A1"/>
    <w:p w:rsidR="006E10A1" w:rsidRPr="006E10A1" w:rsidRDefault="006E10A1" w:rsidP="006E10A1"/>
    <w:p w:rsidR="00187595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6" w:name="_Códigos_Procesos_Documento"/>
      <w:bookmarkStart w:id="87" w:name="_Toc511730498"/>
      <w:bookmarkEnd w:id="86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87"/>
    </w:p>
    <w:p w:rsidR="004E0F0D" w:rsidRPr="004E0F0D" w:rsidRDefault="004E0F0D" w:rsidP="004E0F0D"/>
    <w:p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6E10A1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6E10A1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:rsidTr="006E10A1">
        <w:tc>
          <w:tcPr>
            <w:tcW w:w="1271" w:type="dxa"/>
          </w:tcPr>
          <w:p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52334" w:rsidRPr="00DF2766" w:rsidRDefault="00DF2766" w:rsidP="00DF2766">
      <w:pPr>
        <w:ind w:left="705"/>
        <w:jc w:val="both"/>
        <w:rPr>
          <w:rFonts w:ascii="Arial" w:hAnsi="Arial" w:cs="Arial"/>
        </w:rPr>
      </w:pPr>
      <w:r w:rsidRPr="00DF2766">
        <w:rPr>
          <w:rFonts w:ascii="Arial" w:hAnsi="Arial" w:cs="Arial"/>
          <w:b/>
        </w:rPr>
        <w:t>Nota: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La plataforma guarda el documento en Base de Datos siempre y cuando pase del estado 2 que son las validaciones, luego</w:t>
      </w:r>
      <w:bookmarkStart w:id="88" w:name="_GoBack"/>
      <w:bookmarkEnd w:id="88"/>
      <w:r>
        <w:rPr>
          <w:rFonts w:ascii="Arial" w:hAnsi="Arial" w:cs="Arial"/>
        </w:rPr>
        <w:t xml:space="preserve"> actualiza campos según el proceso que genere.</w:t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B00F17" w:rsidRDefault="00B00F17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9" w:name="_EJEMPLERIZACION_DE_OBJETOS"/>
      <w:bookmarkStart w:id="90" w:name="_Toc511730499"/>
      <w:bookmarkEnd w:id="89"/>
      <w:r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90"/>
    </w:p>
    <w:p w:rsidR="00B00F17" w:rsidRPr="00B00F17" w:rsidRDefault="00B00F17" w:rsidP="00B00F17"/>
    <w:p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1" w:name="_Códigos_Países:"/>
      <w:bookmarkStart w:id="92" w:name="_Toc511730500"/>
      <w:bookmarkEnd w:id="91"/>
      <w:r w:rsidRPr="00F50762">
        <w:rPr>
          <w:rFonts w:cs="Arial"/>
          <w:szCs w:val="20"/>
        </w:rPr>
        <w:t>Códigos Países:</w:t>
      </w:r>
      <w:bookmarkEnd w:id="92"/>
    </w:p>
    <w:p w:rsidR="00B00F17" w:rsidRPr="006477CF" w:rsidRDefault="007850DA" w:rsidP="00B00F17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B00F17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3" w:name="_Códigos_Representación_Moneda:"/>
      <w:bookmarkStart w:id="94" w:name="_Toc511730501"/>
      <w:bookmarkEnd w:id="93"/>
      <w:r w:rsidRPr="00F50762">
        <w:rPr>
          <w:rFonts w:cs="Arial"/>
          <w:szCs w:val="20"/>
        </w:rPr>
        <w:lastRenderedPageBreak/>
        <w:t>Códigos Representación Moneda:</w:t>
      </w:r>
      <w:bookmarkEnd w:id="94"/>
    </w:p>
    <w:p w:rsidR="00B00F17" w:rsidRDefault="00B00F17" w:rsidP="00B00F17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B00F17" w:rsidRDefault="00B00F17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3912BF" w:rsidRDefault="003912BF" w:rsidP="00B00F17"/>
    <w:p w:rsidR="00CA3DC6" w:rsidRDefault="00CA3DC6" w:rsidP="00B00F17"/>
    <w:p w:rsidR="00CA3DC6" w:rsidRDefault="00CA3DC6" w:rsidP="00B00F17"/>
    <w:p w:rsidR="00CA3DC6" w:rsidRDefault="00CA3DC6" w:rsidP="00B00F17"/>
    <w:p w:rsidR="00CA3DC6" w:rsidRPr="00B00F17" w:rsidRDefault="00CA3DC6" w:rsidP="00B00F17"/>
    <w:p w:rsidR="003163D2" w:rsidRDefault="003163D2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5" w:name="_Toc511730502"/>
      <w:r>
        <w:rPr>
          <w:rFonts w:ascii="Arial" w:hAnsi="Arial" w:cs="Arial"/>
          <w:b/>
          <w:color w:val="000000" w:themeColor="text1"/>
          <w:sz w:val="20"/>
          <w:szCs w:val="20"/>
        </w:rPr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95"/>
    </w:p>
    <w:p w:rsidR="00DC3893" w:rsidRPr="00DC3893" w:rsidRDefault="00DC3893" w:rsidP="00DC3893"/>
    <w:p w:rsid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6" w:name="_Toc511730503"/>
      <w:r>
        <w:rPr>
          <w:rFonts w:cs="Arial"/>
          <w:szCs w:val="20"/>
        </w:rPr>
        <w:lastRenderedPageBreak/>
        <w:t>Factura</w:t>
      </w:r>
      <w:bookmarkEnd w:id="96"/>
    </w:p>
    <w:p w:rsidR="00631BC3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DC3893" w:rsidRPr="00C553C0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Factura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</w:t>
      </w:r>
      <w:proofErr w:type="spellStart"/>
      <w:r w:rsidR="00474E27">
        <w:rPr>
          <w:rFonts w:ascii="Arial" w:eastAsia="Times New Roman" w:hAnsi="Arial" w:cs="Arial"/>
          <w:sz w:val="20"/>
          <w:szCs w:val="20"/>
          <w:lang w:eastAsia="es-CO"/>
        </w:rPr>
        <w:t>ejmplo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763E3" w:rsidRPr="00C553C0">
        <w:rPr>
          <w:rFonts w:ascii="Arial" w:eastAsia="Times New Roman" w:hAnsi="Arial" w:cs="Arial"/>
          <w:sz w:val="20"/>
          <w:szCs w:val="20"/>
          <w:lang w:eastAsia="es-CO"/>
        </w:rPr>
        <w:t>93b8eec8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&lt;/hgin1:CodigoRegistro&gt;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4d44203b44ccc3fa67f1548dae4e050618a5b263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&lt;/hgin1:DataKey&gt;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nformación del cliente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(Comprador)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&gt;CO&lt;/hgin1:CodigoPais&gt;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</w:t>
      </w: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adquiriente@adquiriente.com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&lt;/hgin1:Email&gt;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800111222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&lt;/hgin1:Identificacion&gt;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>Adquiriente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SAS&lt;/hgin1:NombreComercial&gt;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&lt;/hgin1:RazonSocial&gt;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Simplificado o Común 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&lt;/hgin1:SegundoApellido&gt;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&lt;/hgin1:SegundoNombre&gt; 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>4444444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:rsidR="00C44640" w:rsidRPr="00C553C0" w:rsidRDefault="00012620" w:rsidP="00012620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:rsidR="00C44640" w:rsidRPr="00C553C0" w:rsidRDefault="00012620" w:rsidP="0001262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  <w:r w:rsid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</w:t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@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.com.co&lt;/hgin1:Email&gt;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&lt;/hgin1:Identificacion&gt;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Nombre Comercial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&lt;/hgin1:NombreComercial&gt;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&gt;www.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.com.co&lt;/hgin1:PaginaWeb&gt;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SAS&lt;/hgin1:RazonSocial&gt;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&gt;4444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&lt;/hgin1:Documento&gt;   </w:t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Consecutivo de </w:t>
      </w:r>
      <w:proofErr w:type="spellStart"/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Facturacion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1C093B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&gt;0.1&lt;/hgin1:DescuentoPorcentaje&gt;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&gt;1000.00&lt;/hgin1:DescuentoValor&gt;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&gt;0.19&lt;/hgin1:IvaPorcentaje&gt;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:rsidR="00C44640" w:rsidRPr="00C553C0" w:rsidRDefault="00012620" w:rsidP="00012620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&gt;0.00&lt;/hgin1:ReteFuentePorcentaje&gt;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&gt;0.00&lt;/hgin1:ReteIcaPorcentaje&gt;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C44640" w:rsidRPr="00C553C0" w:rsidRDefault="005C4B57" w:rsidP="005C4B57">
      <w:pPr>
        <w:spacing w:after="0" w:line="240" w:lineRule="auto"/>
        <w:ind w:left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sym w:font="Wingdings" w:char="F0E0"/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t>Valor con 2 decimales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1:FechaVence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&gt;2018-04-19&lt;/hgin1:FechaVence&gt;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 </w:t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&gt;10710.00&lt;/hgin1:Neto&gt;</w:t>
      </w:r>
      <w:r w:rsidR="00DE6A33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DE6A33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1:NumeroResolucion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xxxxxxxxxx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394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&lt;/hgin1:NumeroResolucion&gt;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>Resolución DIAN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1:Prefijo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&gt;&lt;/hgin1:Prefijo&gt; 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Si lo maneja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&gt;10710.00&lt;/hgin1:Total&gt;</w:t>
      </w:r>
      <w:r w:rsidR="001E701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&gt;1000.00&lt;/hgin1:ValorDescuento&gt;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&gt;1710.00&lt;/hgin1:ValorIva&gt;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&gt;0.00&lt;/hgin1:ValorReteIva&gt;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22F5A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Respuesta: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93b8eec8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&gt;23d52079e738e06ce50b6ab68642637f69d62dcd&lt;/</w:t>
      </w:r>
      <w:proofErr w:type="spellStart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126DEE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 xml:space="preserve">Envío del archivo ZIP con el XML firmado a la 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DIAN.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D21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 xmlns:b="http://schemas.datacontract.org/2004/07/LibreriaGlobalHGInet.Error"/&gt;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&gt;2018-04-13T21:30:06.3364507&lt;/a:FechaUltimoProceso&gt;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&gt;59b4d8ab-8f2c-4a7e-9930-81ae2570bd30&lt;/a:IdDocumento&gt;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32282B"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F25E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xxxxxxxxxx394xxx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631BC3" w:rsidRPr="00C553C0" w:rsidRDefault="00126DEE" w:rsidP="00126DEE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/FacturaEDian/face_</w:t>
      </w:r>
      <w:r>
        <w:rPr>
          <w:rFonts w:ascii="Arial" w:eastAsia="Times New Roman" w:hAnsi="Arial" w:cs="Arial"/>
          <w:sz w:val="20"/>
          <w:szCs w:val="20"/>
          <w:lang w:eastAsia="es-CO"/>
        </w:rPr>
        <w:t>f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</w:t>
      </w:r>
      <w:r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E</w:t>
      </w:r>
      <w:r>
        <w:rPr>
          <w:rFonts w:ascii="Arial" w:eastAsia="Times New Roman" w:hAnsi="Arial" w:cs="Arial"/>
          <w:sz w:val="20"/>
          <w:szCs w:val="20"/>
          <w:lang w:eastAsia="es-CO"/>
        </w:rPr>
        <w:t>A4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.xml&lt;/a:UrlXmlUbl&gt;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Default="00631BC3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B00F17" w:rsidRDefault="00B00F17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912BF" w:rsidRPr="00C553C0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C3893" w:rsidRDefault="00DC389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CA3DC6" w:rsidRPr="00C553C0" w:rsidRDefault="00CA3DC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163D2" w:rsidRPr="00C553C0" w:rsidRDefault="00DC3893" w:rsidP="00C553C0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7" w:name="_Toc511730504"/>
      <w:r w:rsidRPr="00C553C0">
        <w:rPr>
          <w:rFonts w:cs="Arial"/>
          <w:szCs w:val="20"/>
        </w:rPr>
        <w:t>Nota Crédito</w:t>
      </w:r>
      <w:bookmarkEnd w:id="97"/>
    </w:p>
    <w:p w:rsidR="003163D2" w:rsidRPr="00C553C0" w:rsidRDefault="003163D2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2641D" w:rsidRDefault="00A2641D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>La siguiente representación XML corresponde a la creación de un documento tipo Nota Crédito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ejemplo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:rsidR="00C553C0" w:rsidRPr="00C553C0" w:rsidRDefault="00C553C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&gt;93b8eed4 &lt;/hgin1:CodigoRegistro</w:t>
      </w:r>
      <w:r w:rsidRPr="00C70991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1:Concepto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&gt;1&lt;/hgin1:Concepto&gt;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Por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que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 hace nota(Ver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&gt;&lt;/hgin1:Cufe&gt;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&gt;859ed3bea2f514cf46517d3dd2a927c76f998cd1&lt;/hgin1:CufeFactura&gt;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&gt;4d44203b44ccc3fa67f1548dae4e050618a5b263&lt;/hgin1:DataKey&gt;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del cliente(Comprador)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00 00 00&lt;/hgin1:Direccion&gt;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&gt;adquiriente@adquiriente.com&lt;/hgin1:Email&gt;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&gt;800111222&lt;/hgin1:Identificacion&gt;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  SAS&lt;/hgin1:NombreComercial&gt;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&lt;/hgin1:RazonSocial&gt;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sym w:font="Wingdings" w:char="F0E0"/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Si es Simplificado o Común (ver documentación)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&lt;/hgin1:SegundoApellido&gt;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&lt;/hgin1:SegundoNombre&gt;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&gt;4444444&lt;/hgin1:Telefono&gt;                  </w:t>
      </w:r>
    </w:p>
    <w:p w:rsidR="00EF4308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00 00 00&lt;/hgin1:Direccion&gt;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&gt;obligado@obligado.com.co&lt;/hgin1:Email&gt;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&gt;811222333&lt;/hgin1:Identificacion&gt;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&gt;Nombre Comercial&lt;/hgin1:NombreComercial&gt;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&gt;www.obligado.com.co&lt;/hgin1:PaginaWeb&gt;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 SAS&lt;/hgin1:RazonSocial&gt;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&gt;4444445&lt;/hgin1:Telefono&gt;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&gt;2531&lt;/hgin1:Documento&gt;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Numero consecutivo de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&gt;0.1&lt;/hgin1:DescuentoPorcentaje&gt;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&gt;1000.00&lt;/hgin1:DescuentoValor&gt;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&gt;0.19&lt;/hgin1:IvaPorcentaje&gt;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&gt;0&lt;/hgin1:ReteFuentePorcentaje&gt;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&gt;0&lt;/hgin1:ReteIcaPorcentaje&gt;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&gt;0.00&lt;/hgin1:ReteIcaValor&gt;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0801A7" w:rsidP="000801A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1:DocumentoRef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&gt;12345&lt;/hgin1:DocumentoRef&gt;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Factura afectada por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&gt;2018-04-10&lt;/hgin1:FechaFactura&gt;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</w:t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&gt;10710.00&lt;/hgin1:Neto&gt;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&gt;1000.00&lt;/hgin1:ValorDescuento&gt;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0801A7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&gt;1710.00&lt;/hgin1:ValorIva&gt;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&gt;0.00&lt;/hgin1:ValorReteIva&gt;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32282B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&gt;93b8eed4&lt;/</w:t>
      </w:r>
      <w:proofErr w:type="spell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A465A4" w:rsidRPr="00A465A4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&gt;4a07390520872b93a88e4cfea7794de3353996d1&lt;/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A465A4" w:rsidRPr="00A465A4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&gt;Envío del archivo ZIP con el XML firmado a la DIAN.&lt;/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&gt;2531&lt;/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cr/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xmlns:b="http://schemas.datacontract.org/2004/07/LibreriaGlobalHGInet.Error"/&gt;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&gt;2018-04-14T08:56:08.3941279&lt;/a:FechaUltimoProceso&gt;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&gt;5ab212b6-137e-4a0d-a4f4-d46b14e75e26&lt;/a:IdDocumento&gt;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A465A4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&gt;811222333&lt;/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A465A4" w:rsidP="00C57F34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C57F34"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/FacturaEDian/face_c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00000009E3.xml&lt;/a:UrlXmlUbl&gt;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72115A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B00F17" w:rsidRPr="006477CF" w:rsidRDefault="00B00F17">
      <w:pPr>
        <w:rPr>
          <w:rFonts w:ascii="Arial" w:hAnsi="Arial" w:cs="Arial"/>
          <w:b/>
          <w:sz w:val="20"/>
          <w:szCs w:val="20"/>
        </w:rPr>
      </w:pP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4BD" w:rsidRDefault="00EA54BD" w:rsidP="00DE7EF8">
      <w:pPr>
        <w:spacing w:after="0" w:line="240" w:lineRule="auto"/>
      </w:pPr>
      <w:r>
        <w:separator/>
      </w:r>
    </w:p>
  </w:endnote>
  <w:endnote w:type="continuationSeparator" w:id="0">
    <w:p w:rsidR="00EA54BD" w:rsidRDefault="00EA54BD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:rsidR="007850DA" w:rsidRDefault="007850DA">
        <w:pPr>
          <w:pStyle w:val="Piedepgina"/>
          <w:jc w:val="right"/>
        </w:pPr>
      </w:p>
      <w:p w:rsidR="007850DA" w:rsidRDefault="007850DA">
        <w:pPr>
          <w:pStyle w:val="Piedepgina"/>
          <w:jc w:val="right"/>
        </w:pPr>
      </w:p>
      <w:p w:rsidR="007850DA" w:rsidRDefault="007850D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7850DA" w:rsidRPr="00CA3D92" w:rsidRDefault="007850DA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4BD" w:rsidRDefault="00EA54BD" w:rsidP="00DE7EF8">
      <w:pPr>
        <w:spacing w:after="0" w:line="240" w:lineRule="auto"/>
      </w:pPr>
      <w:r>
        <w:separator/>
      </w:r>
    </w:p>
  </w:footnote>
  <w:footnote w:type="continuationSeparator" w:id="0">
    <w:p w:rsidR="00EA54BD" w:rsidRDefault="00EA54BD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0DA" w:rsidRDefault="007850DA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7850DA" w:rsidRPr="00B84889" w:rsidRDefault="007850DA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7850DA" w:rsidRDefault="007850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2620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2F0E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01A7"/>
    <w:rsid w:val="000816BB"/>
    <w:rsid w:val="00090F7F"/>
    <w:rsid w:val="00095C46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26DEE"/>
    <w:rsid w:val="001306CB"/>
    <w:rsid w:val="00131DA9"/>
    <w:rsid w:val="00137104"/>
    <w:rsid w:val="00137CE2"/>
    <w:rsid w:val="00140A7D"/>
    <w:rsid w:val="00146F8E"/>
    <w:rsid w:val="001559B3"/>
    <w:rsid w:val="00155DBB"/>
    <w:rsid w:val="0015708E"/>
    <w:rsid w:val="0016038B"/>
    <w:rsid w:val="001652E1"/>
    <w:rsid w:val="00172FFD"/>
    <w:rsid w:val="001732E5"/>
    <w:rsid w:val="00177802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C7496"/>
    <w:rsid w:val="001D27D0"/>
    <w:rsid w:val="001D4015"/>
    <w:rsid w:val="001D7F5A"/>
    <w:rsid w:val="001D7F79"/>
    <w:rsid w:val="001E129E"/>
    <w:rsid w:val="001E3301"/>
    <w:rsid w:val="001E3C47"/>
    <w:rsid w:val="001E5662"/>
    <w:rsid w:val="001E7015"/>
    <w:rsid w:val="001E75D2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A486E"/>
    <w:rsid w:val="002B2A35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54C38"/>
    <w:rsid w:val="00360326"/>
    <w:rsid w:val="00364AC1"/>
    <w:rsid w:val="0036725C"/>
    <w:rsid w:val="00367590"/>
    <w:rsid w:val="0037279F"/>
    <w:rsid w:val="003732AE"/>
    <w:rsid w:val="0037430D"/>
    <w:rsid w:val="003751C3"/>
    <w:rsid w:val="003802DD"/>
    <w:rsid w:val="003808F3"/>
    <w:rsid w:val="00385251"/>
    <w:rsid w:val="003901A6"/>
    <w:rsid w:val="003912BF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5A73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C02"/>
    <w:rsid w:val="00400DE8"/>
    <w:rsid w:val="004055C2"/>
    <w:rsid w:val="00410444"/>
    <w:rsid w:val="00411652"/>
    <w:rsid w:val="004122A0"/>
    <w:rsid w:val="004151A7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532CC"/>
    <w:rsid w:val="00460EFE"/>
    <w:rsid w:val="00463C62"/>
    <w:rsid w:val="00464627"/>
    <w:rsid w:val="004675B2"/>
    <w:rsid w:val="004704DD"/>
    <w:rsid w:val="00474C6C"/>
    <w:rsid w:val="00474E27"/>
    <w:rsid w:val="00474EC8"/>
    <w:rsid w:val="004756EC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51E"/>
    <w:rsid w:val="00512BBD"/>
    <w:rsid w:val="0051653B"/>
    <w:rsid w:val="00516C6A"/>
    <w:rsid w:val="005174E4"/>
    <w:rsid w:val="0052023E"/>
    <w:rsid w:val="0052072A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4ED7"/>
    <w:rsid w:val="005A5B02"/>
    <w:rsid w:val="005A63F6"/>
    <w:rsid w:val="005B130E"/>
    <w:rsid w:val="005B599A"/>
    <w:rsid w:val="005B6FA8"/>
    <w:rsid w:val="005B77AF"/>
    <w:rsid w:val="005C0997"/>
    <w:rsid w:val="005C4B5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0DA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3BF7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18B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45D9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942"/>
    <w:rsid w:val="00A465A4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33D8"/>
    <w:rsid w:val="00AF5946"/>
    <w:rsid w:val="00AF6BFE"/>
    <w:rsid w:val="00B00B88"/>
    <w:rsid w:val="00B00F17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C5C"/>
    <w:rsid w:val="00B43E95"/>
    <w:rsid w:val="00B50216"/>
    <w:rsid w:val="00B56DC1"/>
    <w:rsid w:val="00B56F69"/>
    <w:rsid w:val="00B57BB0"/>
    <w:rsid w:val="00B61643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165E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1A6D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3C0"/>
    <w:rsid w:val="00C55ED3"/>
    <w:rsid w:val="00C575BE"/>
    <w:rsid w:val="00C57F34"/>
    <w:rsid w:val="00C611A4"/>
    <w:rsid w:val="00C70991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3DC6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1ED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A33"/>
    <w:rsid w:val="00DE6E61"/>
    <w:rsid w:val="00DE7A42"/>
    <w:rsid w:val="00DE7EF8"/>
    <w:rsid w:val="00DF2766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35328"/>
    <w:rsid w:val="00E40AEE"/>
    <w:rsid w:val="00E42F79"/>
    <w:rsid w:val="00E43F68"/>
    <w:rsid w:val="00E46E47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6B1E"/>
    <w:rsid w:val="00E8745B"/>
    <w:rsid w:val="00E90BB4"/>
    <w:rsid w:val="00E91F99"/>
    <w:rsid w:val="00E946D9"/>
    <w:rsid w:val="00EA3FE0"/>
    <w:rsid w:val="00EA54BD"/>
    <w:rsid w:val="00EA7CEC"/>
    <w:rsid w:val="00EB0582"/>
    <w:rsid w:val="00EB558A"/>
    <w:rsid w:val="00EC3984"/>
    <w:rsid w:val="00EC466D"/>
    <w:rsid w:val="00ED0671"/>
    <w:rsid w:val="00ED0D2F"/>
    <w:rsid w:val="00ED3B2C"/>
    <w:rsid w:val="00ED6FE7"/>
    <w:rsid w:val="00EE33ED"/>
    <w:rsid w:val="00EE346F"/>
    <w:rsid w:val="00EE3608"/>
    <w:rsid w:val="00EE4AC9"/>
    <w:rsid w:val="00EE6CE5"/>
    <w:rsid w:val="00EF00F1"/>
    <w:rsid w:val="00EF0563"/>
    <w:rsid w:val="00EF0FF6"/>
    <w:rsid w:val="00EF2326"/>
    <w:rsid w:val="00EF4308"/>
    <w:rsid w:val="00EF60F4"/>
    <w:rsid w:val="00EF6BAA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0AF4"/>
    <w:rsid w:val="00F42591"/>
    <w:rsid w:val="00F45071"/>
    <w:rsid w:val="00F46296"/>
    <w:rsid w:val="00F50762"/>
    <w:rsid w:val="00F528A8"/>
    <w:rsid w:val="00F52AE1"/>
    <w:rsid w:val="00F53674"/>
    <w:rsid w:val="00F54451"/>
    <w:rsid w:val="00F56D6E"/>
    <w:rsid w:val="00F609C0"/>
    <w:rsid w:val="00F6669A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13B3"/>
    <w:rsid w:val="00F9317B"/>
    <w:rsid w:val="00F94B06"/>
    <w:rsid w:val="00FA2967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D4DA8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13B33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027B0-471C-4531-8396-54F5D59F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45</Pages>
  <Words>7893</Words>
  <Characters>43413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51204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92</cp:revision>
  <cp:lastPrinted>2018-04-17T17:11:00Z</cp:lastPrinted>
  <dcterms:created xsi:type="dcterms:W3CDTF">2018-03-22T16:01:00Z</dcterms:created>
  <dcterms:modified xsi:type="dcterms:W3CDTF">2018-04-25T03:44:00Z</dcterms:modified>
  <cp:category>Manual</cp:category>
  <cp:contentStatus>En Revisión</cp:contentStatus>
</cp:coreProperties>
</file>