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28B6" w14:textId="74C9328F" w:rsidR="0079392D" w:rsidRDefault="00291D63" w:rsidP="00170BF1">
      <w:pPr>
        <w:pStyle w:val="Title"/>
      </w:pPr>
      <w:r>
        <w:t xml:space="preserve">SiPhOG Single-Axis </w:t>
      </w:r>
      <w:r w:rsidR="005906EB">
        <w:t>Angular-Rate Calibration</w:t>
      </w:r>
    </w:p>
    <w:p w14:paraId="1A413F25" w14:textId="7422E405" w:rsidR="00291D63" w:rsidRDefault="00291D63" w:rsidP="00291D63">
      <w:pPr>
        <w:pStyle w:val="Heading1"/>
      </w:pPr>
      <w:r>
        <w:t>Summary</w:t>
      </w:r>
    </w:p>
    <w:p w14:paraId="6E11865D" w14:textId="139A292C" w:rsidR="00D03F4B" w:rsidRDefault="005906EB">
      <w:r>
        <w:t>SiPhOG is a</w:t>
      </w:r>
      <w:r w:rsidR="00170BF1">
        <w:t>n</w:t>
      </w:r>
      <w:r>
        <w:t xml:space="preserve"> IMU </w:t>
      </w:r>
      <w:r w:rsidR="00E31D27">
        <w:t xml:space="preserve">composed </w:t>
      </w:r>
      <w:r>
        <w:t>of a single-axis Fiber-Optic Gyroscope (FOG) and</w:t>
      </w:r>
      <w:r w:rsidR="00E31D27">
        <w:t xml:space="preserve"> a single</w:t>
      </w:r>
      <w:r w:rsidR="00E31D27">
        <w:rPr>
          <w:rStyle w:val="FootnoteReference"/>
        </w:rPr>
        <w:footnoteReference w:id="1"/>
      </w:r>
      <w:r w:rsidR="00E31D27">
        <w:t xml:space="preserve"> </w:t>
      </w:r>
      <w:r>
        <w:t>dual purpose MEMS sensor, consist</w:t>
      </w:r>
      <w:r w:rsidR="00E31D27">
        <w:t>ing</w:t>
      </w:r>
      <w:r>
        <w:t xml:space="preserve"> of a single triaxial rate-sensor and a single triaxial accelerometer.</w:t>
      </w:r>
      <w:r w:rsidR="00291D63">
        <w:t xml:space="preserve">  To expedite the X3 calibration process, the </w:t>
      </w:r>
      <w:r w:rsidR="00D03F4B">
        <w:t xml:space="preserve">SiPhOG will be </w:t>
      </w:r>
      <w:r w:rsidR="00291D63">
        <w:t>calibrate</w:t>
      </w:r>
      <w:r w:rsidR="00D03F4B">
        <w:t>d</w:t>
      </w:r>
      <w:r w:rsidR="00291D63">
        <w:t xml:space="preserve"> separately from the X3</w:t>
      </w:r>
      <w:r w:rsidR="00E31D27">
        <w:t>, prior to assembly.  This</w:t>
      </w:r>
      <w:r w:rsidR="00291D63">
        <w:t xml:space="preserve"> </w:t>
      </w:r>
      <w:r w:rsidR="00172D63">
        <w:t xml:space="preserve">will reduce the IC-SFvT (Scale-Factor vs Temperature) calibration from 3 </w:t>
      </w:r>
      <w:r w:rsidR="00D03F4B">
        <w:t xml:space="preserve">separate tests </w:t>
      </w:r>
      <w:r w:rsidR="00172D63">
        <w:t xml:space="preserve">to a single </w:t>
      </w:r>
      <w:r w:rsidR="00D03F4B">
        <w:t xml:space="preserve">test </w:t>
      </w:r>
      <w:r w:rsidR="00172D63">
        <w:t>(a reduction in test time from ~12 hours to ~4hours).</w:t>
      </w:r>
    </w:p>
    <w:p w14:paraId="10AEDBA1" w14:textId="53E554CF" w:rsidR="00291D63" w:rsidRDefault="00172D63">
      <w:r>
        <w:t xml:space="preserve">While a single axis calibration is </w:t>
      </w:r>
      <w:r w:rsidR="00D03F4B">
        <w:t>in</w:t>
      </w:r>
      <w:r>
        <w:t xml:space="preserve">sufficient to </w:t>
      </w:r>
      <w:r w:rsidR="00D03F4B">
        <w:t>determine</w:t>
      </w:r>
      <w:r>
        <w:t xml:space="preserve"> the sensor-axis alignment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>
        <w:t>), a shorter, 3-axis calibration after SiPhOG</w:t>
      </w:r>
      <w:r w:rsidR="00D03F4B">
        <w:t>s are built into an X3</w:t>
      </w:r>
      <w:r>
        <w:t xml:space="preserve"> </w:t>
      </w:r>
      <w:r w:rsidR="00D03F4B">
        <w:t xml:space="preserve">makes the sensor axes </w:t>
      </w:r>
      <w:r>
        <w:t>observable in the X3-frame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X3</m:t>
            </m:r>
          </m:sup>
        </m:sSubSup>
      </m:oMath>
      <w:r>
        <w:t>).</w:t>
      </w:r>
      <w:r w:rsidR="00D03F4B">
        <w:t xml:space="preserve">  This will</w:t>
      </w:r>
      <w:r>
        <w:t xml:space="preserve"> </w:t>
      </w:r>
      <w:r w:rsidR="00D03F4B">
        <w:t xml:space="preserve">enable fusion of three or more FOGs into a 3D angular-rate measurement in the X3-frame,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X3</m:t>
            </m:r>
          </m:sup>
        </m:sSubSup>
      </m:oMath>
      <w:r w:rsidR="00D03F4B">
        <w:t xml:space="preserve">. </w:t>
      </w:r>
    </w:p>
    <w:p w14:paraId="69923A20" w14:textId="0EDB45E9" w:rsidR="00172D63" w:rsidRDefault="00172D63" w:rsidP="00172D63">
      <w:pPr>
        <w:pStyle w:val="Heading1"/>
      </w:pPr>
      <w:r>
        <w:t>P</w:t>
      </w:r>
      <w:r w:rsidR="00010511">
        <w:t>rocess Overview</w:t>
      </w:r>
    </w:p>
    <w:p w14:paraId="657964EE" w14:textId="75B4959B" w:rsidR="00172D63" w:rsidRDefault="00172D63" w:rsidP="00172D63">
      <w:r>
        <w:t>This document formalizes the parameter-estimation process for the SiPhOG single-axis fiber-optic gyroscope.  The process follows the same three-</w:t>
      </w:r>
      <w:r w:rsidR="00E31D27">
        <w:t>step</w:t>
      </w:r>
      <w:r>
        <w:t xml:space="preserve"> structure used for the X3:</w:t>
      </w:r>
    </w:p>
    <w:p w14:paraId="19675866" w14:textId="77777777" w:rsidR="00172D63" w:rsidRDefault="00172D63" w:rsidP="00172D63">
      <w:pPr>
        <w:pStyle w:val="ListParagraph"/>
        <w:numPr>
          <w:ilvl w:val="0"/>
          <w:numId w:val="1"/>
        </w:numPr>
      </w:pPr>
      <w:r>
        <w:t>TC: Establishes the relationship between sensor output (in counts) to sensor temperature (in counts); this is also referred to as bias over temperature</w:t>
      </w:r>
    </w:p>
    <w:p w14:paraId="2CB6FF2C" w14:textId="77777777" w:rsidR="00172D63" w:rsidRDefault="00172D63" w:rsidP="00172D63">
      <w:pPr>
        <w:pStyle w:val="ListParagraph"/>
        <w:numPr>
          <w:ilvl w:val="0"/>
          <w:numId w:val="1"/>
        </w:numPr>
      </w:pPr>
      <w:r>
        <w:t xml:space="preserve">IC-Rate: Determines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the relationship between sensor output (in counts) to the sensor input in [deg/sec] </w:t>
      </w:r>
    </w:p>
    <w:p w14:paraId="036804B8" w14:textId="77777777" w:rsidR="00172D63" w:rsidRPr="00170BF1" w:rsidRDefault="00172D63" w:rsidP="00172D63">
      <w:pPr>
        <w:pStyle w:val="ListParagraph"/>
        <w:numPr>
          <w:ilvl w:val="0"/>
          <w:numId w:val="1"/>
        </w:numPr>
      </w:pPr>
      <w:r>
        <w:t xml:space="preserve">IC-SFvT: Determines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the effect of temperature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</m:sSub>
      </m:oMath>
    </w:p>
    <w:p w14:paraId="334E92DC" w14:textId="60AC7D3F" w:rsidR="00172D63" w:rsidRDefault="00172D63" w:rsidP="00172D63">
      <w:r>
        <w:t>However, unlike the X3 process, the linear then nonlinear calibration process is replaced with a single least-squares polynomial fit per iteration.</w:t>
      </w:r>
      <w:r w:rsidR="00010511">
        <w:t xml:space="preserve">  This is possible as the FOG is nominally aligned with the z-axis of the SiPhOG, which aligns with the rate-table rotation axis.  </w:t>
      </w:r>
      <w:r w:rsidR="00C20635">
        <w:t>Manufacturing</w:t>
      </w:r>
      <w:r w:rsidR="00010511">
        <w:t xml:space="preserve"> tolerances may cause the actual FOG input-axis to be misaligned with the nominal z-axis; this misalignment can be observed via a 3-axis rotation after the IMUs are installed in the X3.</w:t>
      </w:r>
    </w:p>
    <w:p w14:paraId="04E832C2" w14:textId="1B7F9A7F" w:rsidR="00172D63" w:rsidRDefault="00010511" w:rsidP="00172D63">
      <w:r>
        <w:lastRenderedPageBreak/>
        <w:t xml:space="preserve">Another difference from the X3 calibration process is the use of sensor counts throughout the calibration process.  </w:t>
      </w:r>
      <w:r w:rsidR="00172D63">
        <w:t>Every quantity in this process stays in raw sensor counts; the sole exception is the commanded/reference rate supplied by the rate table, which is a physical truth value in degrees per second and cannot be expressed in counts.</w:t>
      </w:r>
      <w:r>
        <w:t xml:space="preserve">  The use of counts enables all three stages to be run in an iterative manner until the calibration parameter estimates converge.</w:t>
      </w:r>
    </w:p>
    <w:p w14:paraId="0A6F4825" w14:textId="28F4E549" w:rsidR="00010511" w:rsidRDefault="00010511" w:rsidP="00010511">
      <w:pPr>
        <w:pStyle w:val="Heading1"/>
      </w:pPr>
      <w:r>
        <w:t>Sensor Model</w:t>
      </w:r>
    </w:p>
    <w:p w14:paraId="7F59F18D" w14:textId="53522AC2" w:rsidR="002C33A4" w:rsidRPr="002C33A4" w:rsidRDefault="002C33A4" w:rsidP="002C33A4">
      <w:r>
        <w:t>The equation relating the 1D FOG output to its 3D input rate is:</w:t>
      </w:r>
    </w:p>
    <w:p w14:paraId="4A1FB1F1" w14:textId="500D9FD5" w:rsidR="00010511" w:rsidRPr="00EB0714" w:rsidRDefault="00000000" w:rsidP="0001051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fog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fog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SiPhOG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  <m:sup>
                  <m:r>
                    <w:rPr>
                      <w:rFonts w:ascii="Cambria Math" w:hAnsi="Cambria Math"/>
                    </w:rPr>
                    <m:t>SiPhOG</m:t>
                  </m:r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  <m:sup>
              <m:r>
                <w:rPr>
                  <w:rFonts w:ascii="Cambria Math" w:hAnsi="Cambria Math"/>
                </w:rPr>
                <m:t>RT</m:t>
              </m:r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  <m:sup>
              <m:r>
                <w:rPr>
                  <w:rFonts w:ascii="Cambria Math" w:hAnsi="Cambria Math"/>
                </w:rPr>
                <m:t>RT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off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noise</m:t>
              </m:r>
            </m:sub>
          </m:sSub>
        </m:oMath>
      </m:oMathPara>
    </w:p>
    <w:p w14:paraId="4895A6CE" w14:textId="60C6EB7C" w:rsidR="00010511" w:rsidRDefault="002C33A4" w:rsidP="00170BF1">
      <w:r>
        <w:fldChar w:fldCharType="begin"/>
      </w:r>
      <w:r>
        <w:instrText xml:space="preserve"> REF _Ref235550714 \h </w:instrText>
      </w:r>
      <w:r>
        <w:fldChar w:fldCharType="separate"/>
      </w:r>
      <w:r w:rsidR="007F52BA" w:rsidRPr="002C33A4">
        <w:t xml:space="preserve">Table </w:t>
      </w:r>
      <w:r w:rsidR="007F52BA">
        <w:rPr>
          <w:noProof/>
        </w:rPr>
        <w:t>0</w:t>
      </w:r>
      <w:r w:rsidR="007F52BA" w:rsidRPr="002C33A4">
        <w:t>.</w:t>
      </w:r>
      <w:r w:rsidR="007F52BA">
        <w:rPr>
          <w:noProof/>
        </w:rPr>
        <w:t>1</w:t>
      </w:r>
      <w:r>
        <w:fldChar w:fldCharType="end"/>
      </w:r>
      <w:r>
        <w:t xml:space="preserve"> lists the constituent terms in the equation.</w:t>
      </w:r>
    </w:p>
    <w:p w14:paraId="436ECB53" w14:textId="4917D1D5" w:rsidR="002C33A4" w:rsidRPr="002C33A4" w:rsidRDefault="002C33A4" w:rsidP="002C33A4">
      <w:pPr>
        <w:pStyle w:val="Caption"/>
        <w:keepNext/>
        <w:jc w:val="center"/>
        <w:rPr>
          <w:sz w:val="24"/>
          <w:szCs w:val="24"/>
        </w:rPr>
      </w:pPr>
      <w:bookmarkStart w:id="0" w:name="_Ref235550714"/>
      <w:r w:rsidRPr="002C33A4">
        <w:rPr>
          <w:sz w:val="24"/>
          <w:szCs w:val="24"/>
        </w:rPr>
        <w:lastRenderedPageBreak/>
        <w:t xml:space="preserve">Table </w:t>
      </w:r>
      <w:r w:rsidRPr="002C33A4">
        <w:rPr>
          <w:sz w:val="24"/>
          <w:szCs w:val="24"/>
        </w:rPr>
        <w:fldChar w:fldCharType="begin"/>
      </w:r>
      <w:r w:rsidRPr="002C33A4">
        <w:rPr>
          <w:sz w:val="24"/>
          <w:szCs w:val="24"/>
        </w:rPr>
        <w:instrText xml:space="preserve"> STYLEREF 1 \s </w:instrText>
      </w:r>
      <w:r w:rsidRPr="002C33A4">
        <w:rPr>
          <w:sz w:val="24"/>
          <w:szCs w:val="24"/>
        </w:rPr>
        <w:fldChar w:fldCharType="separate"/>
      </w:r>
      <w:r w:rsidR="007F52BA">
        <w:rPr>
          <w:noProof/>
          <w:sz w:val="24"/>
          <w:szCs w:val="24"/>
        </w:rPr>
        <w:t>0</w:t>
      </w:r>
      <w:r w:rsidRPr="002C33A4">
        <w:rPr>
          <w:sz w:val="24"/>
          <w:szCs w:val="24"/>
        </w:rPr>
        <w:fldChar w:fldCharType="end"/>
      </w:r>
      <w:r w:rsidRPr="002C33A4">
        <w:rPr>
          <w:sz w:val="24"/>
          <w:szCs w:val="24"/>
        </w:rPr>
        <w:t>.</w:t>
      </w:r>
      <w:r w:rsidRPr="002C33A4">
        <w:rPr>
          <w:sz w:val="24"/>
          <w:szCs w:val="24"/>
        </w:rPr>
        <w:fldChar w:fldCharType="begin"/>
      </w:r>
      <w:r w:rsidRPr="002C33A4">
        <w:rPr>
          <w:sz w:val="24"/>
          <w:szCs w:val="24"/>
        </w:rPr>
        <w:instrText xml:space="preserve"> SEQ Table \* ARABIC \s 1 </w:instrText>
      </w:r>
      <w:r w:rsidRPr="002C33A4">
        <w:rPr>
          <w:sz w:val="24"/>
          <w:szCs w:val="24"/>
        </w:rPr>
        <w:fldChar w:fldCharType="separate"/>
      </w:r>
      <w:r w:rsidR="007F52BA">
        <w:rPr>
          <w:noProof/>
          <w:sz w:val="24"/>
          <w:szCs w:val="24"/>
        </w:rPr>
        <w:t>1</w:t>
      </w:r>
      <w:r w:rsidRPr="002C33A4">
        <w:rPr>
          <w:sz w:val="24"/>
          <w:szCs w:val="24"/>
        </w:rPr>
        <w:fldChar w:fldCharType="end"/>
      </w:r>
      <w:bookmarkEnd w:id="0"/>
      <w:r w:rsidRPr="002C33A4">
        <w:rPr>
          <w:sz w:val="24"/>
          <w:szCs w:val="24"/>
        </w:rPr>
        <w:t xml:space="preserve">: </w:t>
      </w:r>
      <w:r>
        <w:rPr>
          <w:sz w:val="24"/>
          <w:szCs w:val="24"/>
        </w:rPr>
        <w:t>FOG Model Terms</w:t>
      </w:r>
      <w:bookmarkStart w:id="1" w:name="_MON_1847431131"/>
      <w:bookmarkEnd w:id="1"/>
      <w:r w:rsidR="00564107">
        <w:rPr>
          <w:sz w:val="24"/>
          <w:szCs w:val="24"/>
        </w:rPr>
        <w:object w:dxaOrig="9360" w:dyaOrig="12960" w14:anchorId="31D9B7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9in" o:ole="">
            <v:imagedata r:id="rId8" o:title=""/>
          </v:shape>
          <o:OLEObject Type="Embed" ProgID="Word.Document.12" ShapeID="_x0000_i1025" DrawAspect="Content" ObjectID="_1847444042" r:id="rId9">
            <o:FieldCodes>\s</o:FieldCodes>
          </o:OLEObject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5584"/>
        <w:gridCol w:w="1996"/>
      </w:tblGrid>
      <w:tr w:rsidR="002C33A4" w14:paraId="575D0F42" w14:textId="77777777" w:rsidTr="00191248">
        <w:tc>
          <w:tcPr>
            <w:tcW w:w="1770" w:type="dxa"/>
          </w:tcPr>
          <w:p w14:paraId="11787FAE" w14:textId="705D563D" w:rsidR="002C33A4" w:rsidRDefault="002C33A4" w:rsidP="002C33A4">
            <w:pPr>
              <w:jc w:val="center"/>
            </w:pPr>
            <w:r>
              <w:lastRenderedPageBreak/>
              <w:t>Term</w:t>
            </w:r>
          </w:p>
        </w:tc>
        <w:tc>
          <w:tcPr>
            <w:tcW w:w="5584" w:type="dxa"/>
          </w:tcPr>
          <w:p w14:paraId="56C7002A" w14:textId="183BA323" w:rsidR="002C33A4" w:rsidRDefault="002C33A4" w:rsidP="002C33A4">
            <w:pPr>
              <w:jc w:val="center"/>
            </w:pPr>
            <w:r>
              <w:t>Description</w:t>
            </w:r>
          </w:p>
        </w:tc>
        <w:tc>
          <w:tcPr>
            <w:tcW w:w="1996" w:type="dxa"/>
          </w:tcPr>
          <w:p w14:paraId="2B5E2FD0" w14:textId="6FB9D44E" w:rsidR="002C33A4" w:rsidRDefault="002C33A4" w:rsidP="002C33A4">
            <w:pPr>
              <w:jc w:val="center"/>
            </w:pPr>
            <w:r>
              <w:t>Units</w:t>
            </w:r>
          </w:p>
        </w:tc>
      </w:tr>
      <w:tr w:rsidR="002C33A4" w14:paraId="27E008C6" w14:textId="77777777" w:rsidTr="00191248">
        <w:tc>
          <w:tcPr>
            <w:tcW w:w="1770" w:type="dxa"/>
          </w:tcPr>
          <w:p w14:paraId="281F48DF" w14:textId="3C2DAD59" w:rsidR="002C33A4" w:rsidRDefault="00000000" w:rsidP="00170BF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fog</m:t>
                    </m:r>
                  </m:sub>
                </m:sSub>
              </m:oMath>
            </m:oMathPara>
          </w:p>
        </w:tc>
        <w:tc>
          <w:tcPr>
            <w:tcW w:w="5584" w:type="dxa"/>
          </w:tcPr>
          <w:p w14:paraId="533B4A15" w14:textId="3EABC84B" w:rsidR="002C33A4" w:rsidRDefault="002C33A4" w:rsidP="00170BF1">
            <w:r>
              <w:t>FOG output measurement</w:t>
            </w:r>
          </w:p>
        </w:tc>
        <w:tc>
          <w:tcPr>
            <w:tcW w:w="1996" w:type="dxa"/>
          </w:tcPr>
          <w:p w14:paraId="2495F4E0" w14:textId="7CDFDAD6" w:rsidR="002C33A4" w:rsidRDefault="002C33A4" w:rsidP="002C33A4">
            <w:pPr>
              <w:jc w:val="center"/>
            </w:pPr>
            <w:r>
              <w:t>[count]</w:t>
            </w:r>
          </w:p>
        </w:tc>
      </w:tr>
      <w:tr w:rsidR="002C33A4" w14:paraId="44B78204" w14:textId="77777777" w:rsidTr="00191248">
        <w:tc>
          <w:tcPr>
            <w:tcW w:w="1770" w:type="dxa"/>
          </w:tcPr>
          <w:p w14:paraId="58BD4DC6" w14:textId="331376A3" w:rsidR="002C33A4" w:rsidRDefault="00000000" w:rsidP="002C33A4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</m:oMath>
            </m:oMathPara>
          </w:p>
        </w:tc>
        <w:tc>
          <w:tcPr>
            <w:tcW w:w="5584" w:type="dxa"/>
          </w:tcPr>
          <w:p w14:paraId="715D8775" w14:textId="2F12321B" w:rsidR="002C33A4" w:rsidRDefault="0047590F" w:rsidP="002C33A4">
            <w:r>
              <w:t xml:space="preserve">Sensitivity of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SF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oMath>
            <w:r>
              <w:t xml:space="preserve"> to temperature</w:t>
            </w:r>
          </w:p>
        </w:tc>
        <w:tc>
          <w:tcPr>
            <w:tcW w:w="1996" w:type="dxa"/>
          </w:tcPr>
          <w:p w14:paraId="2C228E3D" w14:textId="6D908440" w:rsidR="002C33A4" w:rsidRDefault="002C33A4" w:rsidP="002C33A4">
            <w:pPr>
              <w:jc w:val="center"/>
            </w:pPr>
            <w:r w:rsidRPr="00CB39C6">
              <w:t>[</w:t>
            </w:r>
            <w:r>
              <w:t>-</w:t>
            </w:r>
            <w:r w:rsidRPr="00CB39C6">
              <w:t>]</w:t>
            </w:r>
          </w:p>
        </w:tc>
      </w:tr>
      <w:tr w:rsidR="002C33A4" w14:paraId="5FF63A23" w14:textId="77777777" w:rsidTr="00191248">
        <w:tc>
          <w:tcPr>
            <w:tcW w:w="1770" w:type="dxa"/>
          </w:tcPr>
          <w:p w14:paraId="4F03B4B6" w14:textId="33FAC8E7" w:rsidR="002C33A4" w:rsidRDefault="00000000" w:rsidP="002C33A4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</m:oMath>
            </m:oMathPara>
          </w:p>
        </w:tc>
        <w:tc>
          <w:tcPr>
            <w:tcW w:w="5584" w:type="dxa"/>
          </w:tcPr>
          <w:p w14:paraId="5C387B1D" w14:textId="5BD015D7" w:rsidR="002C33A4" w:rsidRDefault="002C33A4" w:rsidP="002C33A4">
            <w:r>
              <w:t>FOG sensitivity to input angular-rate along sensor input axis</w:t>
            </w:r>
          </w:p>
        </w:tc>
        <w:tc>
          <w:tcPr>
            <w:tcW w:w="1996" w:type="dxa"/>
          </w:tcPr>
          <w:p w14:paraId="7DD7EEEF" w14:textId="213EAA2E" w:rsidR="002C33A4" w:rsidRDefault="002C33A4" w:rsidP="002C33A4">
            <w:pPr>
              <w:jc w:val="center"/>
            </w:pPr>
            <w:r w:rsidRPr="00CB39C6">
              <w:t>[count</w:t>
            </w:r>
            <w:r>
              <w:t>/(deg/sec)</w:t>
            </w:r>
            <w:r w:rsidRPr="00CB39C6">
              <w:t>]</w:t>
            </w:r>
          </w:p>
        </w:tc>
      </w:tr>
      <w:tr w:rsidR="002C33A4" w14:paraId="2A93B926" w14:textId="77777777" w:rsidTr="00191248">
        <w:tc>
          <w:tcPr>
            <w:tcW w:w="1770" w:type="dxa"/>
          </w:tcPr>
          <w:p w14:paraId="04213F8A" w14:textId="764CF760" w:rsidR="002C33A4" w:rsidRDefault="00000000" w:rsidP="002C33A4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fog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SiPhOG</m:t>
                    </m:r>
                  </m:sup>
                </m:sSubSup>
              </m:oMath>
            </m:oMathPara>
          </w:p>
        </w:tc>
        <w:tc>
          <w:tcPr>
            <w:tcW w:w="5584" w:type="dxa"/>
          </w:tcPr>
          <w:p w14:paraId="0A8F370D" w14:textId="0DA7A710" w:rsidR="002C33A4" w:rsidRDefault="002C33A4" w:rsidP="002C33A4">
            <w:r>
              <w:t>FOG sensor input-axis in the SiPhOG frame</w:t>
            </w:r>
          </w:p>
        </w:tc>
        <w:tc>
          <w:tcPr>
            <w:tcW w:w="1996" w:type="dxa"/>
          </w:tcPr>
          <w:p w14:paraId="333F9DC1" w14:textId="11462945" w:rsidR="002C33A4" w:rsidRDefault="002C33A4" w:rsidP="002C33A4">
            <w:pPr>
              <w:jc w:val="center"/>
            </w:pPr>
            <w:r w:rsidRPr="00CB39C6">
              <w:t>[</w:t>
            </w:r>
            <w:r>
              <w:t>-</w:t>
            </w:r>
            <w:r w:rsidRPr="00CB39C6">
              <w:t>]</w:t>
            </w:r>
          </w:p>
        </w:tc>
      </w:tr>
      <w:tr w:rsidR="002C33A4" w14:paraId="0AEFADEA" w14:textId="77777777" w:rsidTr="00191248">
        <w:tc>
          <w:tcPr>
            <w:tcW w:w="1770" w:type="dxa"/>
          </w:tcPr>
          <w:p w14:paraId="0032BDF3" w14:textId="088BDF79" w:rsidR="002C33A4" w:rsidRDefault="00000000" w:rsidP="002C33A4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SiPhOG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sPre>
                  </m:e>
                  <m:sub>
                    <m:r>
                      <w:rPr>
                        <w:rFonts w:ascii="Cambria Math" w:hAnsi="Cambria Math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RT</m:t>
                    </m:r>
                  </m:sup>
                </m:sSubSup>
              </m:oMath>
            </m:oMathPara>
          </w:p>
        </w:tc>
        <w:tc>
          <w:tcPr>
            <w:tcW w:w="5584" w:type="dxa"/>
          </w:tcPr>
          <w:p w14:paraId="35ADD045" w14:textId="170DB373" w:rsidR="002C33A4" w:rsidRDefault="002C33A4" w:rsidP="002C33A4">
            <w:r>
              <w:t>Orientation of the SiPhOG-frame relative to the Rate-Table frame</w:t>
            </w:r>
          </w:p>
        </w:tc>
        <w:tc>
          <w:tcPr>
            <w:tcW w:w="1996" w:type="dxa"/>
          </w:tcPr>
          <w:p w14:paraId="681BBB5C" w14:textId="54A49325" w:rsidR="002C33A4" w:rsidRDefault="002C33A4" w:rsidP="002C33A4">
            <w:pPr>
              <w:jc w:val="center"/>
            </w:pPr>
            <w:r w:rsidRPr="00CB39C6">
              <w:t>[</w:t>
            </w:r>
            <w:r>
              <w:t>-</w:t>
            </w:r>
            <w:r w:rsidRPr="00CB39C6">
              <w:t>]</w:t>
            </w:r>
          </w:p>
        </w:tc>
      </w:tr>
      <w:tr w:rsidR="002C33A4" w14:paraId="2D6D9321" w14:textId="77777777" w:rsidTr="00191248">
        <w:tc>
          <w:tcPr>
            <w:tcW w:w="1770" w:type="dxa"/>
          </w:tcPr>
          <w:p w14:paraId="390AC619" w14:textId="0B3FD9FE" w:rsidR="002C33A4" w:rsidRPr="003538CB" w:rsidRDefault="00000000" w:rsidP="002C33A4">
            <w:pPr>
              <w:rPr>
                <w:rFonts w:ascii="Aptos" w:eastAsia="Aptos" w:hAnsi="Aptos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RT</m:t>
                    </m:r>
                  </m:sup>
                </m:sSubSup>
              </m:oMath>
            </m:oMathPara>
          </w:p>
        </w:tc>
        <w:tc>
          <w:tcPr>
            <w:tcW w:w="5584" w:type="dxa"/>
          </w:tcPr>
          <w:p w14:paraId="6D5E7A08" w14:textId="44A372B1" w:rsidR="002C33A4" w:rsidRDefault="002C33A4" w:rsidP="002C33A4">
            <w:r>
              <w:t xml:space="preserve">Input </w:t>
            </w:r>
            <w:r w:rsidR="0095015D">
              <w:t>rate in the Rate-Table frame</w:t>
            </w:r>
          </w:p>
        </w:tc>
        <w:tc>
          <w:tcPr>
            <w:tcW w:w="1996" w:type="dxa"/>
          </w:tcPr>
          <w:p w14:paraId="5C7C73A6" w14:textId="093F1136" w:rsidR="002C33A4" w:rsidRDefault="002C33A4" w:rsidP="002C33A4">
            <w:pPr>
              <w:jc w:val="center"/>
            </w:pPr>
            <w:r w:rsidRPr="00CB39C6">
              <w:t>[</w:t>
            </w:r>
            <w:r>
              <w:t>deg/sec</w:t>
            </w:r>
            <w:r w:rsidRPr="00CB39C6">
              <w:t>]</w:t>
            </w:r>
          </w:p>
        </w:tc>
      </w:tr>
      <w:tr w:rsidR="002C33A4" w14:paraId="33222435" w14:textId="77777777" w:rsidTr="00191248">
        <w:tc>
          <w:tcPr>
            <w:tcW w:w="1770" w:type="dxa"/>
          </w:tcPr>
          <w:p w14:paraId="724428D7" w14:textId="3FD3C445" w:rsidR="002C33A4" w:rsidRDefault="00000000" w:rsidP="002C33A4">
            <w:pPr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off</m:t>
                    </m:r>
                  </m:sub>
                </m:sSub>
              </m:oMath>
            </m:oMathPara>
          </w:p>
        </w:tc>
        <w:tc>
          <w:tcPr>
            <w:tcW w:w="5584" w:type="dxa"/>
          </w:tcPr>
          <w:p w14:paraId="3BDFB66B" w14:textId="5FCC7AEF" w:rsidR="002C33A4" w:rsidRDefault="0095015D" w:rsidP="002C33A4">
            <w:r>
              <w:t xml:space="preserve">Nominal Sensor Offset (will be included in the constant term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Temp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t>)</w:t>
            </w:r>
          </w:p>
        </w:tc>
        <w:tc>
          <w:tcPr>
            <w:tcW w:w="1996" w:type="dxa"/>
          </w:tcPr>
          <w:p w14:paraId="1065F985" w14:textId="5AE93FF4" w:rsidR="002C33A4" w:rsidRDefault="002C33A4" w:rsidP="002C33A4">
            <w:pPr>
              <w:jc w:val="center"/>
            </w:pPr>
            <w:r w:rsidRPr="00CB39C6">
              <w:t>[count]</w:t>
            </w:r>
          </w:p>
        </w:tc>
      </w:tr>
      <w:tr w:rsidR="002C33A4" w14:paraId="75C31D64" w14:textId="77777777" w:rsidTr="00191248">
        <w:tc>
          <w:tcPr>
            <w:tcW w:w="1770" w:type="dxa"/>
          </w:tcPr>
          <w:p w14:paraId="3EA7C0CB" w14:textId="594B6A55" w:rsidR="002C33A4" w:rsidRDefault="00000000" w:rsidP="002C33A4">
            <w:pPr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Temp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584" w:type="dxa"/>
          </w:tcPr>
          <w:p w14:paraId="449BFACC" w14:textId="4583A8DB" w:rsidR="002C33A4" w:rsidRDefault="0095015D" w:rsidP="002C33A4">
            <w:r>
              <w:t>The temperature-dependent output of the FOG</w:t>
            </w:r>
          </w:p>
        </w:tc>
        <w:tc>
          <w:tcPr>
            <w:tcW w:w="1996" w:type="dxa"/>
          </w:tcPr>
          <w:p w14:paraId="2EF12FCA" w14:textId="41474D98" w:rsidR="002C33A4" w:rsidRDefault="002C33A4" w:rsidP="002C33A4">
            <w:pPr>
              <w:jc w:val="center"/>
            </w:pPr>
            <w:r w:rsidRPr="00CB39C6">
              <w:t>[count]</w:t>
            </w:r>
          </w:p>
        </w:tc>
      </w:tr>
      <w:tr w:rsidR="00191248" w14:paraId="490FF477" w14:textId="77777777" w:rsidTr="00191248">
        <w:tc>
          <w:tcPr>
            <w:tcW w:w="1770" w:type="dxa"/>
          </w:tcPr>
          <w:p w14:paraId="34D9ED73" w14:textId="04224BCE" w:rsidR="00191248" w:rsidRDefault="00191248" w:rsidP="002C33A4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5584" w:type="dxa"/>
          </w:tcPr>
          <w:p w14:paraId="27773729" w14:textId="7D4AC411" w:rsidR="00191248" w:rsidRDefault="00191248" w:rsidP="002C33A4">
            <w:r>
              <w:t>Sensor temperature</w:t>
            </w:r>
          </w:p>
        </w:tc>
        <w:tc>
          <w:tcPr>
            <w:tcW w:w="1996" w:type="dxa"/>
          </w:tcPr>
          <w:p w14:paraId="238BE654" w14:textId="4E12F251" w:rsidR="00191248" w:rsidRPr="00CB39C6" w:rsidRDefault="00191248" w:rsidP="002C33A4">
            <w:pPr>
              <w:jc w:val="center"/>
            </w:pPr>
            <w:r w:rsidRPr="00CB39C6">
              <w:t>[count]</w:t>
            </w:r>
          </w:p>
        </w:tc>
      </w:tr>
      <w:tr w:rsidR="002C33A4" w14:paraId="03EF3299" w14:textId="77777777" w:rsidTr="00D03F4B">
        <w:trPr>
          <w:trHeight w:val="404"/>
        </w:trPr>
        <w:tc>
          <w:tcPr>
            <w:tcW w:w="1770" w:type="dxa"/>
          </w:tcPr>
          <w:p w14:paraId="3F41472C" w14:textId="56DB5DA7" w:rsidR="002C33A4" w:rsidRDefault="00000000" w:rsidP="002C33A4">
            <w:pPr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noise</m:t>
                    </m:r>
                  </m:sub>
                </m:sSub>
              </m:oMath>
            </m:oMathPara>
          </w:p>
        </w:tc>
        <w:tc>
          <w:tcPr>
            <w:tcW w:w="5584" w:type="dxa"/>
          </w:tcPr>
          <w:p w14:paraId="46544870" w14:textId="72A88139" w:rsidR="002C33A4" w:rsidRDefault="0095015D" w:rsidP="002C33A4">
            <w:r>
              <w:t xml:space="preserve">Sensor noise </w:t>
            </w:r>
          </w:p>
        </w:tc>
        <w:tc>
          <w:tcPr>
            <w:tcW w:w="1996" w:type="dxa"/>
          </w:tcPr>
          <w:p w14:paraId="2A6BC848" w14:textId="67788932" w:rsidR="002C33A4" w:rsidRDefault="002C33A4" w:rsidP="002C33A4">
            <w:pPr>
              <w:jc w:val="center"/>
            </w:pPr>
            <w:r w:rsidRPr="00CB39C6">
              <w:t>[count]</w:t>
            </w:r>
          </w:p>
        </w:tc>
      </w:tr>
    </w:tbl>
    <w:p w14:paraId="3EF117C7" w14:textId="65843D01" w:rsidR="002C33A4" w:rsidRDefault="0095015D" w:rsidP="00170BF1">
      <w:r>
        <w:t>The equation above reduces to</w:t>
      </w:r>
    </w:p>
    <w:p w14:paraId="4081E3F5" w14:textId="7CA2DC93" w:rsidR="0095015D" w:rsidRPr="0095015D" w:rsidRDefault="00000000" w:rsidP="00170B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fog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cmd</m:t>
                  </m:r>
                </m:sub>
                <m:sup>
                  <m:r>
                    <w:rPr>
                      <w:rFonts w:ascii="Cambria Math" w:hAnsi="Cambria Math"/>
                    </w:rPr>
                    <m:t>RT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Earth</m:t>
                  </m:r>
                </m:sub>
                <m:sup>
                  <m:r>
                    <w:rPr>
                      <w:rFonts w:ascii="Cambria Math" w:hAnsi="Cambria Math"/>
                    </w:rPr>
                    <m:t>RT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noise</m:t>
              </m:r>
            </m:sub>
          </m:sSub>
        </m:oMath>
      </m:oMathPara>
    </w:p>
    <w:p w14:paraId="3BFEBF39" w14:textId="018F42A5" w:rsidR="0095015D" w:rsidRDefault="0095015D" w:rsidP="00170BF1">
      <w:r>
        <w:t>by making the following assumptions:</w:t>
      </w:r>
    </w:p>
    <w:p w14:paraId="675797CB" w14:textId="13AAC5C2" w:rsidR="0095015D" w:rsidRPr="0095015D" w:rsidRDefault="0095015D" w:rsidP="0095015D">
      <w:pPr>
        <w:pStyle w:val="ListParagraph"/>
        <w:numPr>
          <w:ilvl w:val="0"/>
          <w:numId w:val="2"/>
        </w:numPr>
      </w:pPr>
      <w:r>
        <w:t xml:space="preserve">The misalignment vector is close to the sensor’s z-axis: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  <m:r>
          <w:rPr>
            <w:rFonts w:ascii="Cambria Math" w:eastAsiaTheme="minorEastAsia" w:hAnsi="Cambria Math"/>
          </w:rPr>
          <m:t>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2B7DC7B0" w14:textId="48064B9E" w:rsidR="0095015D" w:rsidRPr="0095015D" w:rsidRDefault="0095015D" w:rsidP="0095015D">
      <w:pPr>
        <w:pStyle w:val="ListParagraph"/>
        <w:numPr>
          <w:ilvl w:val="0"/>
          <w:numId w:val="2"/>
        </w:numPr>
      </w:pPr>
      <w:r>
        <w:t xml:space="preserve">The sensor misalignment to the Rate-Table frame is minimal: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r>
                  <w:rPr>
                    <w:rFonts w:ascii="Cambria Math" w:hAnsi="Cambria Math"/>
                  </w:rPr>
                  <m:t xml:space="preserve"> </m:t>
                </m:r>
              </m:sub>
              <m:sup>
                <m:r>
                  <w:rPr>
                    <w:rFonts w:ascii="Cambria Math" w:hAnsi="Cambria Math"/>
                  </w:rPr>
                  <m:t>SiPhOG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sPre>
          </m:e>
          <m:sub>
            <m:r>
              <w:rPr>
                <w:rFonts w:ascii="Cambria Math" w:hAnsi="Cambria Math"/>
              </w:rPr>
              <m:t xml:space="preserve"> </m:t>
            </m:r>
          </m:sub>
          <m:sup>
            <m:r>
              <w:rPr>
                <w:rFonts w:ascii="Cambria Math" w:hAnsi="Cambria Math"/>
              </w:rPr>
              <m:t>RT</m:t>
            </m:r>
          </m:sup>
        </m:sSubSup>
        <m:r>
          <w:rPr>
            <w:rFonts w:ascii="Cambria Math" w:eastAsiaTheme="minorEastAsia" w:hAnsi="Cambria Math"/>
          </w:rPr>
          <m:t>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0CD2BB6C" w14:textId="19AC1391" w:rsidR="0095015D" w:rsidRPr="00191248" w:rsidRDefault="0095015D" w:rsidP="0095015D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The combination</w:t>
      </w:r>
      <w:r w:rsidR="00732CC2">
        <w:rPr>
          <w:rFonts w:eastAsiaTheme="minorEastAsia"/>
        </w:rPr>
        <w:t xml:space="preserve"> of</w:t>
      </w:r>
      <w:r>
        <w:rPr>
          <w:rFonts w:eastAsiaTheme="minorEastAsia"/>
        </w:rPr>
        <w:t xml:space="preserve"> items 1 and 2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fog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SiPhOG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sPre>
              <m:sPrePr>
                <m:ctrlPr>
                  <w:rPr>
                    <w:rFonts w:ascii="Cambria Math" w:hAnsi="Cambria Math"/>
                    <w:i/>
                  </w:rPr>
                </m:ctrlPr>
              </m:sPrePr>
              <m:sub>
                <m:r>
                  <w:rPr>
                    <w:rFonts w:ascii="Cambria Math" w:hAnsi="Cambria Math"/>
                  </w:rPr>
                  <m:t xml:space="preserve"> </m:t>
                </m:r>
              </m:sub>
              <m:sup>
                <m:r>
                  <w:rPr>
                    <w:rFonts w:ascii="Cambria Math" w:hAnsi="Cambria Math"/>
                  </w:rPr>
                  <m:t>SiPhOG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sPre>
          </m:e>
          <m:sub>
            <m:r>
              <w:rPr>
                <w:rFonts w:ascii="Cambria Math" w:hAnsi="Cambria Math"/>
              </w:rPr>
              <m:t xml:space="preserve"> </m:t>
            </m:r>
          </m:sub>
          <m:sup>
            <m:r>
              <w:rPr>
                <w:rFonts w:ascii="Cambria Math" w:hAnsi="Cambria Math"/>
              </w:rPr>
              <m:t>RT</m:t>
            </m:r>
          </m:sup>
        </m:sSubSup>
      </m:oMath>
      <w:r>
        <w:rPr>
          <w:rFonts w:eastAsiaTheme="minorEastAsia"/>
        </w:rPr>
        <w:t xml:space="preserve">) </w:t>
      </w:r>
      <w:r w:rsidR="00191248">
        <w:rPr>
          <w:rFonts w:eastAsiaTheme="minorEastAsia"/>
        </w:rPr>
        <w:t>ensure</w:t>
      </w:r>
      <w:r w:rsidR="00732CC2">
        <w:rPr>
          <w:rFonts w:eastAsiaTheme="minorEastAsia"/>
        </w:rPr>
        <w:t>s</w:t>
      </w:r>
      <w:r w:rsidR="00191248">
        <w:rPr>
          <w:rFonts w:eastAsiaTheme="minorEastAsia"/>
        </w:rPr>
        <w:t xml:space="preserve"> that the input rate to the FOG is very close to the true rate</w:t>
      </w:r>
    </w:p>
    <w:p w14:paraId="6522EB30" w14:textId="774A85B7" w:rsidR="002C33A4" w:rsidRDefault="00000000" w:rsidP="00170BF1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 w:rsidR="00191248">
        <w:rPr>
          <w:rFonts w:eastAsiaTheme="minorEastAsia"/>
        </w:rPr>
        <w:t xml:space="preserve"> is included in the constant term of the temperature-dependent sensor output,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47590F">
        <w:rPr>
          <w:rFonts w:eastAsiaTheme="minorEastAsia"/>
        </w:rPr>
        <w:t xml:space="preserve">; the constant term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47590F">
        <w:rPr>
          <w:rFonts w:eastAsiaTheme="minorEastAsia"/>
        </w:rPr>
        <w:t xml:space="preserve"> will be zero</w:t>
      </w:r>
    </w:p>
    <w:p w14:paraId="3CF84DFC" w14:textId="5541F55B" w:rsidR="002C33A4" w:rsidRDefault="00191248" w:rsidP="000339BD">
      <w:pPr>
        <w:pStyle w:val="Heading1"/>
      </w:pPr>
      <w:r>
        <w:t>Calibration Stages</w:t>
      </w:r>
    </w:p>
    <w:p w14:paraId="0BD75555" w14:textId="70544F3D" w:rsidR="000339BD" w:rsidRDefault="000339BD" w:rsidP="000339BD">
      <w:pPr>
        <w:pStyle w:val="Heading2"/>
      </w:pPr>
      <w:r>
        <w:t>Temperature Calibration (TC)</w:t>
      </w:r>
    </w:p>
    <w:p w14:paraId="31F565CB" w14:textId="69467701" w:rsidR="00170BF1" w:rsidRDefault="003F2102" w:rsidP="00170BF1">
      <w:r>
        <w:t xml:space="preserve">The </w:t>
      </w:r>
      <w:r w:rsidR="00170BF1">
        <w:t xml:space="preserve">TC </w:t>
      </w:r>
      <w:r>
        <w:t xml:space="preserve">process </w:t>
      </w:r>
      <w:r w:rsidR="000953E8">
        <w:t xml:space="preserve">determines the </w:t>
      </w:r>
      <w:r w:rsidR="00CE5324">
        <w:t>temperature-dependent shift in the sensor’s data</w:t>
      </w:r>
      <w:r w:rsidR="00C2063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C20635">
        <w:rPr>
          <w:rFonts w:eastAsiaTheme="minorEastAsia"/>
        </w:rPr>
        <w:t xml:space="preserve"> by placing the unit into a thermal chamber and ramping the temperature through a prescribed profile; t</w:t>
      </w:r>
      <w:r w:rsidR="000953E8">
        <w:t>he test is performed with the unit at rest</w:t>
      </w:r>
      <w:r w:rsidR="00C20635">
        <w:t>.  The input/output relationship is</w:t>
      </w:r>
      <w:r w:rsidR="000953E8">
        <w:t xml:space="preserve">: </w:t>
      </w:r>
    </w:p>
    <w:p w14:paraId="75EBFFEC" w14:textId="46E33907" w:rsidR="00170BF1" w:rsidRPr="00EB0714" w:rsidRDefault="00000000" w:rsidP="00170B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188C0CA" w14:textId="6ECED9C9" w:rsidR="00EB0714" w:rsidRPr="00EB0714" w:rsidRDefault="00EB0714" w:rsidP="00170BF1">
      <w:pPr>
        <w:rPr>
          <w:rFonts w:eastAsiaTheme="minorEastAsia"/>
        </w:rPr>
      </w:pPr>
      <w:r>
        <w:rPr>
          <w:rFonts w:eastAsiaTheme="minorEastAsia"/>
        </w:rPr>
        <w:t>Rewrit</w:t>
      </w:r>
      <w:r w:rsidR="000953E8">
        <w:rPr>
          <w:rFonts w:eastAsiaTheme="minorEastAsia"/>
        </w:rPr>
        <w:t>ing the relationship</w:t>
      </w:r>
      <w:r>
        <w:rPr>
          <w:rFonts w:eastAsiaTheme="minorEastAsia"/>
        </w:rPr>
        <w:t xml:space="preserve"> to </w:t>
      </w:r>
      <w:r w:rsidR="00CE5324">
        <w:rPr>
          <w:rFonts w:eastAsiaTheme="minorEastAsia"/>
        </w:rPr>
        <w:t xml:space="preserve">isolate the </w:t>
      </w:r>
      <w:r>
        <w:rPr>
          <w:rFonts w:eastAsiaTheme="minorEastAsia"/>
        </w:rPr>
        <w:t xml:space="preserve">polynomial </w:t>
      </w:r>
      <w:r w:rsidR="00CE5324">
        <w:rPr>
          <w:rFonts w:eastAsiaTheme="minorEastAsia"/>
        </w:rPr>
        <w:t>results in</w:t>
      </w:r>
      <w:r>
        <w:rPr>
          <w:rFonts w:eastAsiaTheme="minorEastAsia"/>
        </w:rPr>
        <w:t>:</w:t>
      </w:r>
    </w:p>
    <w:p w14:paraId="4C979342" w14:textId="65D77333" w:rsidR="00EB0714" w:rsidRPr="00CE5324" w:rsidRDefault="00000000" w:rsidP="00EB07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0132FF7B" w14:textId="56060CD6" w:rsidR="00CE5324" w:rsidRDefault="00CE5324" w:rsidP="00EB0714">
      <w:r>
        <w:lastRenderedPageBreak/>
        <w:t>As the unit is at rest in the chamber, the input rate is equivalent to Earth-rate</w:t>
      </w:r>
      <w:r w:rsidR="00B450EA">
        <w:t xml:space="preserve"> (more specifically, the down component of the Earth-rate at the latitude of the test</w:t>
      </w:r>
      <w:r w:rsidR="007F52BA">
        <w:t xml:space="preserve">, </w:t>
      </w:r>
      <m:oMath>
        <m:r>
          <w:rPr>
            <w:rFonts w:ascii="Cambria Math" w:hAnsi="Cambria Math"/>
          </w:rPr>
          <m:t>φ</m:t>
        </m:r>
      </m:oMath>
      <w:r w:rsidR="00B450EA">
        <w:t>)</w:t>
      </w:r>
      <w:r>
        <w:t>:</w:t>
      </w:r>
    </w:p>
    <w:p w14:paraId="648FAF19" w14:textId="5EFD8F63" w:rsidR="00CE5324" w:rsidRDefault="00000000" w:rsidP="00EB07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Earth,Down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</m:e>
          </m:d>
        </m:oMath>
      </m:oMathPara>
    </w:p>
    <w:p w14:paraId="067EE158" w14:textId="2198A814" w:rsidR="00EB0714" w:rsidRDefault="00EB0714" w:rsidP="00170BF1">
      <w:r>
        <w:t xml:space="preserve">Complication: </w:t>
      </w:r>
      <w:r w:rsidR="003F2102">
        <w:t>The sensor output is in counts while Earth-rate is in units of [deg/sec].  P</w:t>
      </w:r>
      <w:r>
        <w:t xml:space="preserve">rior to IC-Rate,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</m:sSub>
      </m:oMath>
      <w:r>
        <w:t xml:space="preserve"> is unknown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Earth</m:t>
            </m:r>
          </m:sub>
        </m:sSub>
      </m:oMath>
      <w:r>
        <w:t xml:space="preserve"> cannot be accounted for.</w:t>
      </w:r>
    </w:p>
    <w:p w14:paraId="77B34064" w14:textId="0C35EC7C" w:rsidR="000879CF" w:rsidRDefault="000879CF" w:rsidP="00170BF1">
      <w:pPr>
        <w:rPr>
          <w:rFonts w:eastAsiaTheme="minorEastAsia"/>
        </w:rPr>
      </w:pPr>
      <w:r>
        <w:t xml:space="preserve">Solution: Determine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Earth</m:t>
            </m:r>
          </m:sub>
        </m:sSub>
      </m:oMath>
      <w:r w:rsidR="0042591D">
        <w:rPr>
          <w:rFonts w:eastAsiaTheme="minorEastAsia"/>
        </w:rPr>
        <w:t xml:space="preserve"> (in counts) by </w:t>
      </w:r>
      <w:r w:rsidR="003F2102">
        <w:rPr>
          <w:rFonts w:eastAsiaTheme="minorEastAsia"/>
        </w:rPr>
        <w:t xml:space="preserve">following the iterative approach described </w:t>
      </w:r>
      <w:r w:rsidR="00C20635">
        <w:rPr>
          <w:rFonts w:eastAsiaTheme="minorEastAsia"/>
        </w:rPr>
        <w:t>below</w:t>
      </w:r>
      <w:r w:rsidR="003F2102">
        <w:rPr>
          <w:rFonts w:eastAsiaTheme="minorEastAsia"/>
        </w:rPr>
        <w:t xml:space="preserve">, </w:t>
      </w:r>
      <w:r w:rsidR="0042591D">
        <w:rPr>
          <w:rFonts w:eastAsiaTheme="minorEastAsia"/>
        </w:rPr>
        <w:t xml:space="preserve">stepping through the IC-Rate to find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42591D">
        <w:rPr>
          <w:rFonts w:eastAsiaTheme="minorEastAsia"/>
        </w:rPr>
        <w:t xml:space="preserve"> </w:t>
      </w:r>
      <w:r w:rsidR="008F12A4">
        <w:rPr>
          <w:rFonts w:eastAsiaTheme="minorEastAsia"/>
        </w:rPr>
        <w:t xml:space="preserve">(and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8F12A4">
        <w:rPr>
          <w:rFonts w:eastAsiaTheme="minorEastAsia"/>
        </w:rPr>
        <w:t xml:space="preserve">) </w:t>
      </w:r>
      <w:r w:rsidR="0042591D">
        <w:rPr>
          <w:rFonts w:eastAsiaTheme="minorEastAsia"/>
        </w:rPr>
        <w:t>then revisit</w:t>
      </w:r>
      <w:r w:rsidR="003F2102">
        <w:rPr>
          <w:rFonts w:eastAsiaTheme="minorEastAsia"/>
        </w:rPr>
        <w:t>ing</w:t>
      </w:r>
      <w:r w:rsidR="0042591D">
        <w:rPr>
          <w:rFonts w:eastAsiaTheme="minorEastAsia"/>
        </w:rPr>
        <w:t xml:space="preserve"> TC </w:t>
      </w:r>
      <w:r w:rsidR="003F2102">
        <w:rPr>
          <w:rFonts w:eastAsiaTheme="minorEastAsia"/>
        </w:rPr>
        <w:t xml:space="preserve">data </w:t>
      </w:r>
      <w:r w:rsidR="0042591D">
        <w:rPr>
          <w:rFonts w:eastAsiaTheme="minorEastAsia"/>
        </w:rPr>
        <w:t xml:space="preserve">analysis </w:t>
      </w:r>
      <w:r w:rsidR="00D6187E">
        <w:rPr>
          <w:rFonts w:eastAsiaTheme="minorEastAsia"/>
        </w:rPr>
        <w:t xml:space="preserve">to convert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Earth</m:t>
            </m:r>
          </m:sub>
        </m:sSub>
      </m:oMath>
      <w:r w:rsidR="00D6187E">
        <w:rPr>
          <w:rFonts w:eastAsiaTheme="minorEastAsia"/>
        </w:rPr>
        <w:t xml:space="preserve"> to counts by applying </w:t>
      </w:r>
      <w:r w:rsidR="00E31D27">
        <w:rPr>
          <w:rFonts w:eastAsiaTheme="minorEastAsia"/>
        </w:rPr>
        <w:t>the sensitivity estimates</w:t>
      </w:r>
      <w:r w:rsidR="00D6187E">
        <w:rPr>
          <w:rFonts w:eastAsiaTheme="minorEastAsia"/>
        </w:rPr>
        <w:t xml:space="preserve"> to Earth rate:</w:t>
      </w:r>
    </w:p>
    <w:p w14:paraId="04575C94" w14:textId="2CAF3DDB" w:rsidR="00355291" w:rsidRPr="0046366E" w:rsidRDefault="00000000" w:rsidP="00170B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Earth,cnts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Earth</m:t>
              </m:r>
            </m:sub>
          </m:sSub>
        </m:oMath>
      </m:oMathPara>
    </w:p>
    <w:p w14:paraId="669C4B66" w14:textId="18FBB43C" w:rsidR="0046366E" w:rsidRDefault="0046366E" w:rsidP="00170BF1">
      <w:pPr>
        <w:rPr>
          <w:rFonts w:eastAsiaTheme="minorEastAsia"/>
        </w:rPr>
      </w:pPr>
      <w:r>
        <w:rPr>
          <w:rFonts w:eastAsiaTheme="minorEastAsia"/>
        </w:rPr>
        <w:t xml:space="preserve">With Earth-rate removed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can be </w:t>
      </w:r>
      <w:r w:rsidR="003A07F6">
        <w:rPr>
          <w:rFonts w:eastAsiaTheme="minorEastAsia"/>
        </w:rPr>
        <w:t>found.</w:t>
      </w:r>
    </w:p>
    <w:p w14:paraId="68B163A4" w14:textId="52F09EF3" w:rsidR="000339BD" w:rsidRDefault="000339BD" w:rsidP="000339BD">
      <w:pPr>
        <w:pStyle w:val="Heading2"/>
      </w:pPr>
      <w:r>
        <w:t>Inertial Calibration, Rate (IC-Rate)</w:t>
      </w:r>
    </w:p>
    <w:p w14:paraId="3E2D595B" w14:textId="69AE0E80" w:rsidR="00EB0714" w:rsidRDefault="00EB0714" w:rsidP="00170BF1">
      <w:r>
        <w:t>IC-Rate establishes the relationship between sensor counts and engineering units ([deg/sec]) by rotating the unit at known rates and relating counts to each input</w:t>
      </w:r>
      <w:r w:rsidR="003F2102">
        <w:t xml:space="preserve"> angular-rate setpoint</w:t>
      </w:r>
      <w:r>
        <w:t>.  The relationship between output and input is:</w:t>
      </w:r>
    </w:p>
    <w:p w14:paraId="791DB5B7" w14:textId="29BEEE54" w:rsidR="00EB0714" w:rsidRPr="00EB0714" w:rsidRDefault="00000000" w:rsidP="00170B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fog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fog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SiPhOG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  <m:sup>
              <m:r>
                <w:rPr>
                  <w:rFonts w:ascii="Cambria Math" w:hAnsi="Cambria Math"/>
                </w:rPr>
                <m:t>SiPhOG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off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noise</m:t>
              </m:r>
            </m:sub>
          </m:sSub>
        </m:oMath>
      </m:oMathPara>
    </w:p>
    <w:p w14:paraId="08D36005" w14:textId="2706EE1A" w:rsidR="00EB0714" w:rsidRDefault="00000000" w:rsidP="00170BF1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EB0714">
        <w:rPr>
          <w:rFonts w:eastAsiaTheme="minorEastAsia"/>
        </w:rPr>
        <w:t xml:space="preserve"> is the sensitivity of the FOG (relating counts to rate-input in [deg/sec])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EB0714">
        <w:rPr>
          <w:rFonts w:eastAsiaTheme="minorEastAsia"/>
        </w:rPr>
        <w:t xml:space="preserve"> is the sensitivity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EB0714">
        <w:rPr>
          <w:rFonts w:eastAsiaTheme="minorEastAsia"/>
        </w:rPr>
        <w:t xml:space="preserve"> to temperature.</w:t>
      </w:r>
      <w:r w:rsidR="00947DD8">
        <w:rPr>
          <w:rFonts w:eastAsiaTheme="minorEastAsia"/>
        </w:rPr>
        <w:t xml:space="preserve">  The units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947DD8">
        <w:rPr>
          <w:rFonts w:eastAsiaTheme="minorEastAsia"/>
        </w:rPr>
        <w:t xml:space="preserve"> are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count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deg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sec</m:t>
                        </m:r>
                      </m:den>
                    </m:f>
                  </m:e>
                </m:d>
              </m:den>
            </m:f>
          </m:e>
        </m:d>
      </m:oMath>
      <w:r w:rsidR="00947DD8">
        <w:rPr>
          <w:rFonts w:eastAsiaTheme="minorEastAsia"/>
        </w:rPr>
        <w:t xml:space="preserve">.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947DD8">
        <w:rPr>
          <w:rFonts w:eastAsiaTheme="minorEastAsia"/>
        </w:rPr>
        <w:t xml:space="preserve"> is the orientation of the FOG input axis in the SiPhOG frame.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947DD8">
        <w:rPr>
          <w:rFonts w:eastAsiaTheme="minorEastAsia"/>
        </w:rPr>
        <w:t xml:space="preserve"> is the SiPhOG input rate (in [deg/sec]) in the SiPhOG frame.  All other terms are in counts.</w:t>
      </w:r>
    </w:p>
    <w:p w14:paraId="3D32EB48" w14:textId="225B11F7" w:rsidR="00947DD8" w:rsidRDefault="00947DD8" w:rsidP="00170BF1">
      <w:r>
        <w:rPr>
          <w:rFonts w:eastAsiaTheme="minorEastAsia"/>
        </w:rPr>
        <w:t>Rewriting this in a matrix format (</w:t>
      </w:r>
      <m:oMath>
        <m:r>
          <w:rPr>
            <w:rFonts w:ascii="Cambria Math" w:hAnsi="Cambria Math"/>
          </w:rPr>
          <m:t>A⋅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) enables the sensor parameters to be estimated by inverting the design matrix,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, and solving for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>.</w:t>
      </w:r>
    </w:p>
    <w:p w14:paraId="45D4BE1C" w14:textId="5E7C0D6A" w:rsidR="00EB0714" w:rsidRPr="003F2102" w:rsidRDefault="00000000" w:rsidP="00170BF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fog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SiPhOG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SiPhOG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b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off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fog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Temp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</m:m>
            </m:e>
          </m:d>
        </m:oMath>
      </m:oMathPara>
    </w:p>
    <w:p w14:paraId="23C077B6" w14:textId="26480BE0" w:rsidR="003F2102" w:rsidRDefault="003F2102" w:rsidP="00170BF1">
      <w:pPr>
        <w:rPr>
          <w:rFonts w:eastAsiaTheme="minorEastAsia"/>
        </w:rPr>
      </w:pPr>
      <w:r>
        <w:rPr>
          <w:rFonts w:eastAsiaTheme="minorEastAsia"/>
        </w:rPr>
        <w:t xml:space="preserve">However, as mentioned above,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>
        <w:rPr>
          <w:rFonts w:eastAsiaTheme="minorEastAsia"/>
        </w:rPr>
        <w:t xml:space="preserve"> is included in the constant term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and the constant term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rPr>
          <w:rFonts w:eastAsiaTheme="minorEastAsia"/>
        </w:rPr>
        <w:t xml:space="preserve"> is set to zero.  This </w:t>
      </w:r>
      <w:r w:rsidRPr="003F2102">
        <w:rPr>
          <w:rFonts w:eastAsiaTheme="minorEastAsia"/>
        </w:rPr>
        <w:t xml:space="preserve">resolves </w:t>
      </w:r>
      <w:r>
        <w:rPr>
          <w:rFonts w:eastAsiaTheme="minorEastAsia"/>
        </w:rPr>
        <w:t xml:space="preserve">the </w:t>
      </w:r>
      <w:r w:rsidRPr="003F2102">
        <w:rPr>
          <w:rFonts w:eastAsiaTheme="minorEastAsia"/>
        </w:rPr>
        <w:t>identifiability problem</w:t>
      </w:r>
      <w:r>
        <w:rPr>
          <w:rFonts w:eastAsiaTheme="minorEastAsia"/>
        </w:rPr>
        <w:t xml:space="preserve"> of which polynomial “owns” the constant terms.  The formulation can be rewritten as:</w:t>
      </w:r>
    </w:p>
    <w:p w14:paraId="58E89A87" w14:textId="2AC56D8C" w:rsidR="003F2102" w:rsidRPr="003F2102" w:rsidRDefault="00000000" w:rsidP="003F210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rt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rt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rt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fog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Temp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</m:m>
            </m:e>
          </m:d>
        </m:oMath>
      </m:oMathPara>
    </w:p>
    <w:p w14:paraId="67F263B9" w14:textId="5BEFFA78" w:rsidR="003F2102" w:rsidRDefault="003F2102" w:rsidP="00170BF1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rt</m:t>
            </m:r>
          </m:sub>
        </m:sSub>
      </m:oMath>
      <w:r w:rsidR="00BE02EA">
        <w:rPr>
          <w:rFonts w:eastAsiaTheme="minorEastAsia"/>
        </w:rPr>
        <w:t xml:space="preserve"> is the rate table rotation rate</w:t>
      </w:r>
      <w:r w:rsidR="00C20635">
        <w:rPr>
          <w:rFonts w:eastAsiaTheme="minorEastAsia"/>
        </w:rPr>
        <w:t xml:space="preserve"> (rationale described in next section)</w:t>
      </w:r>
      <w:r w:rsidR="00BE02EA">
        <w:rPr>
          <w:rFonts w:eastAsiaTheme="minorEastAsia"/>
        </w:rPr>
        <w:t>:</w:t>
      </w:r>
    </w:p>
    <w:p w14:paraId="4F889657" w14:textId="0F16360F" w:rsidR="00BE02EA" w:rsidRPr="00732CC2" w:rsidRDefault="00000000" w:rsidP="00170B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fog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SiPhOG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  <m:sup>
              <m:r>
                <w:rPr>
                  <w:rFonts w:ascii="Cambria Math" w:hAnsi="Cambria Math"/>
                </w:rPr>
                <m:t>SiPhOG</m:t>
              </m:r>
            </m:sup>
          </m:sSubSup>
        </m:oMath>
      </m:oMathPara>
    </w:p>
    <w:p w14:paraId="75DBDEDE" w14:textId="2E742890" w:rsidR="00732CC2" w:rsidRDefault="00732CC2" w:rsidP="00170BF1">
      <w:pPr>
        <w:rPr>
          <w:rFonts w:eastAsiaTheme="minorEastAsia"/>
        </w:rPr>
      </w:pPr>
      <w:r>
        <w:rPr>
          <w:rFonts w:eastAsiaTheme="minorEastAsia"/>
        </w:rPr>
        <w:t>Note: in the formulation above, the rate command design matrix is pre</w:t>
      </w:r>
      <w:r w:rsidR="00F4317C">
        <w:rPr>
          <w:rFonts w:eastAsiaTheme="minorEastAsia"/>
        </w:rPr>
        <w:t>-</w:t>
      </w:r>
      <w:r>
        <w:rPr>
          <w:rFonts w:eastAsiaTheme="minorEastAsia"/>
        </w:rPr>
        <w:t xml:space="preserve">multiplied by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rPr>
          <w:rFonts w:eastAsiaTheme="minorEastAsia"/>
        </w:rPr>
        <w:t xml:space="preserve"> (a scalar) to compensate for the temperature dependency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rPr>
          <w:rFonts w:eastAsiaTheme="minorEastAsia"/>
        </w:rPr>
        <w:t xml:space="preserve">.  Alternately, the entries in the measurement vector,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,  can be divided by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rPr>
          <w:rFonts w:eastAsiaTheme="minorEastAsia"/>
        </w:rPr>
        <w:t>.</w:t>
      </w:r>
    </w:p>
    <w:p w14:paraId="6A13FFA4" w14:textId="5FCBEF5B" w:rsidR="00947DD8" w:rsidRDefault="00C20635" w:rsidP="00170BF1">
      <w:r>
        <w:rPr>
          <w:rFonts w:eastAsiaTheme="minorEastAsia"/>
        </w:rPr>
        <w:t xml:space="preserve">When calibrating </w:t>
      </w:r>
      <w:r w:rsidR="00947DD8">
        <w:rPr>
          <w:rFonts w:eastAsiaTheme="minorEastAsia"/>
        </w:rPr>
        <w:t>the SiPhOG</w:t>
      </w:r>
      <w:r>
        <w:rPr>
          <w:rFonts w:eastAsiaTheme="minorEastAsia"/>
        </w:rPr>
        <w:t xml:space="preserve"> directly</w:t>
      </w:r>
      <w:r w:rsidR="00947DD8">
        <w:rPr>
          <w:rFonts w:eastAsiaTheme="minorEastAsia"/>
        </w:rPr>
        <w:t xml:space="preserve">, </w:t>
      </w:r>
      <w:r w:rsidR="00FD4C92">
        <w:rPr>
          <w:rFonts w:eastAsiaTheme="minorEastAsia"/>
        </w:rPr>
        <w:t>it is only</w:t>
      </w:r>
      <w:r w:rsidR="00947DD8">
        <w:rPr>
          <w:rFonts w:eastAsiaTheme="minorEastAsia"/>
        </w:rPr>
        <w:t xml:space="preserve"> spun about its z-axis so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947DD8">
        <w:rPr>
          <w:rFonts w:eastAsiaTheme="minorEastAsia"/>
        </w:rPr>
        <w:t xml:space="preserve"> cannot be determined during this test.  However,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947DD8">
        <w:rPr>
          <w:rFonts w:eastAsiaTheme="minorEastAsia"/>
        </w:rPr>
        <w:t xml:space="preserve"> should be close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SiPhOG</m:t>
            </m:r>
          </m:sub>
        </m:sSub>
      </m:oMath>
      <w:r w:rsidR="00947DD8">
        <w:rPr>
          <w:rFonts w:eastAsiaTheme="minorEastAsia"/>
        </w:rPr>
        <w:t xml:space="preserve"> so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fog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SiPhOG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  <m:r>
          <w:rPr>
            <w:rFonts w:ascii="Cambria Math" w:eastAsiaTheme="minorEastAsia" w:hAnsi="Cambria Math"/>
          </w:rPr>
          <m:t>~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RT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8E54ED">
        <w:rPr>
          <w:rFonts w:eastAsiaTheme="minorEastAsia"/>
        </w:rPr>
        <w:t xml:space="preserve">, 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RT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8E54ED">
        <w:rPr>
          <w:rFonts w:eastAsiaTheme="minorEastAsia"/>
        </w:rPr>
        <w:t xml:space="preserve"> is the rate-table motion</w:t>
      </w:r>
      <w:r w:rsidR="00947DD8">
        <w:rPr>
          <w:rFonts w:eastAsiaTheme="minorEastAsia"/>
        </w:rPr>
        <w:t>.</w:t>
      </w:r>
      <w:r w:rsidR="00FD4C92">
        <w:rPr>
          <w:rFonts w:eastAsiaTheme="minorEastAsia"/>
        </w:rPr>
        <w:t xml:space="preserve">  In this configuration, the system is least sensitive to any misalignment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FD4C92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SiPhOG</m:t>
            </m:r>
          </m:sub>
        </m:sSub>
      </m:oMath>
      <w:r w:rsidR="00FD4C92">
        <w:rPr>
          <w:rFonts w:eastAsiaTheme="minorEastAsia"/>
        </w:rPr>
        <w:t>.</w:t>
      </w:r>
    </w:p>
    <w:p w14:paraId="465D9D3F" w14:textId="13A0ABEF" w:rsidR="00947DD8" w:rsidRDefault="00947DD8" w:rsidP="00170BF1">
      <w:pPr>
        <w:rPr>
          <w:rFonts w:eastAsiaTheme="minorEastAsia"/>
        </w:rPr>
      </w:pPr>
      <w:commentRangeStart w:id="2"/>
      <w:r>
        <w:t>Note: In previous implementations</w:t>
      </w:r>
      <w:r w:rsidR="00D35774">
        <w:t xml:space="preserve"> with the X3</w:t>
      </w:r>
      <w:r>
        <w:t>, this is broken into a linear</w:t>
      </w:r>
      <w:r w:rsidR="008E54ED">
        <w:t xml:space="preserve"> and a nonlinear solution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8E54ED">
        <w:rPr>
          <w:rFonts w:eastAsiaTheme="minorEastAsia"/>
        </w:rPr>
        <w:t xml:space="preserve">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8E54ED">
        <w:rPr>
          <w:rFonts w:eastAsiaTheme="minorEastAsia"/>
        </w:rPr>
        <w:t xml:space="preserve"> is treated as 1.0 until determined in the next step).  First, values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8E54ED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 w:rsidR="008E54ED">
        <w:rPr>
          <w:rFonts w:eastAsiaTheme="minorEastAsia"/>
        </w:rPr>
        <w:t xml:space="preserve"> are estimated over a small range of input rates (</w:t>
      </w:r>
      <m:oMath>
        <m:r>
          <w:rPr>
            <w:rFonts w:ascii="Cambria Math" w:eastAsiaTheme="minorEastAsia" w:hAnsi="Cambria Math"/>
          </w:rPr>
          <m:t xml:space="preserve">-100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dps</m:t>
            </m:r>
          </m:e>
        </m:d>
        <m:r>
          <w:rPr>
            <w:rFonts w:ascii="Cambria Math" w:eastAsiaTheme="minorEastAsia" w:hAnsi="Cambria Math"/>
          </w:rPr>
          <m:t>≤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SiPhOG</m:t>
                </m:r>
              </m:sup>
            </m:sSubSup>
          </m:e>
        </m:d>
        <m:r>
          <w:rPr>
            <w:rFonts w:ascii="Cambria Math" w:hAnsi="Cambria Math"/>
          </w:rPr>
          <m:t>≤100[dps]</m:t>
        </m:r>
      </m:oMath>
      <w:r w:rsidR="008E54ED">
        <w:rPr>
          <w:rFonts w:eastAsiaTheme="minorEastAsia"/>
        </w:rPr>
        <w:t xml:space="preserve">) then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</m:sSub>
      </m:oMath>
      <w:r w:rsidR="00FD4C92">
        <w:rPr>
          <w:rFonts w:eastAsiaTheme="minorEastAsia"/>
        </w:rPr>
        <w:t xml:space="preserve"> is found by fitting a polynomial between the x-axis data (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fog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D4C92">
        <w:rPr>
          <w:rFonts w:eastAsiaTheme="minorEastAsia"/>
        </w:rPr>
        <w:t>) and the y-axis data (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fog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SiPhOG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RT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r w:rsidR="00FD4C92">
        <w:rPr>
          <w:rFonts w:eastAsiaTheme="minorEastAsia"/>
        </w:rPr>
        <w:t xml:space="preserve">);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D4C92">
        <w:rPr>
          <w:rFonts w:eastAsiaTheme="minorEastAsia"/>
        </w:rPr>
        <w:t xml:space="preserve"> set to 1.0 for the first pass through the estimation.</w:t>
      </w:r>
    </w:p>
    <w:p w14:paraId="0F16726F" w14:textId="41B53716" w:rsidR="008E54ED" w:rsidRPr="00EB0714" w:rsidRDefault="00000000" w:rsidP="008E54E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</m:sSub>
        <m:r>
          <w:rPr>
            <w:rFonts w:ascii="Cambria Math" w:hAnsi="Cambria Math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fog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off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Temp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fog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SiPhOG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SiPhOG</m:t>
            </m:r>
          </m:sup>
        </m:sSubSup>
      </m:oMath>
      <w:commentRangeEnd w:id="2"/>
      <w:r w:rsidR="00295D44" w:rsidRPr="00EB0714">
        <w:rPr>
          <w:rStyle w:val="CommentReference"/>
          <w:rFonts w:eastAsiaTheme="minorEastAsia"/>
          <w:sz w:val="24"/>
          <w:szCs w:val="24"/>
        </w:rPr>
        <w:commentReference w:id="2"/>
      </w:r>
    </w:p>
    <w:p w14:paraId="782A6FF8" w14:textId="0E91014D" w:rsidR="008E54ED" w:rsidRDefault="000339BD" w:rsidP="000339BD">
      <w:pPr>
        <w:pStyle w:val="Heading2"/>
        <w:rPr>
          <w:rFonts w:eastAsiaTheme="minorEastAsia"/>
        </w:rPr>
      </w:pPr>
      <w:r>
        <w:t>Inertial Calibration, Scale Factor vs Temperature (IC-SFvT)</w:t>
      </w:r>
    </w:p>
    <w:p w14:paraId="56EEDDA8" w14:textId="5CBA88DD" w:rsidR="008E54ED" w:rsidRDefault="008E54ED" w:rsidP="00170BF1">
      <w:r>
        <w:t xml:space="preserve">IC-SFvT establishes the dependency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t xml:space="preserve"> </w:t>
      </w:r>
      <w:r w:rsidR="00D35774">
        <w:t>on</w:t>
      </w:r>
      <w:r>
        <w:t xml:space="preserve"> temperature.  The SiPhOG is spun at two rates (+200 [dps] and -200 [dps]) while the temperature of the system is changed.  The sensor output is recorded along with the SiPhOG temperature.</w:t>
      </w:r>
      <w:r w:rsidR="00732CC2">
        <w:t xml:space="preserve">  Note: in the following formulation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732CC2">
        <w:rPr>
          <w:rFonts w:eastAsiaTheme="minorEastAsia"/>
        </w:rPr>
        <w:t>,  the noise term is transformed into a noise ratio.</w:t>
      </w:r>
    </w:p>
    <w:p w14:paraId="609328DB" w14:textId="1E5DCE8B" w:rsidR="008E54ED" w:rsidRPr="00295D44" w:rsidRDefault="00000000" w:rsidP="00170BF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fog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Temp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SF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fog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SiPhOG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SiPhOG</m:t>
                  </m:r>
                </m:sup>
              </m:sSubSup>
            </m:den>
          </m:f>
          <m:r>
            <w:rPr>
              <w:rFonts w:ascii="Cambria Math" w:hAnsi="Cambria Math"/>
            </w:rPr>
            <m:t>+ε</m:t>
          </m:r>
        </m:oMath>
      </m:oMathPara>
    </w:p>
    <w:p w14:paraId="72F916DE" w14:textId="202837ED" w:rsidR="00295D44" w:rsidRDefault="00295D44" w:rsidP="00170BF1">
      <w:pPr>
        <w:rPr>
          <w:rFonts w:eastAsiaTheme="minorEastAsia"/>
        </w:rPr>
      </w:pPr>
      <w:r>
        <w:rPr>
          <w:rFonts w:eastAsiaTheme="minorEastAsia"/>
        </w:rPr>
        <w:t xml:space="preserve">Where the rate terms in the denominator can be replaced by the rate-table rate,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rt</m:t>
            </m:r>
          </m:sub>
        </m:sSub>
      </m:oMath>
      <w:r>
        <w:rPr>
          <w:rFonts w:eastAsiaTheme="minorEastAsia"/>
        </w:rPr>
        <w:t>:</w:t>
      </w:r>
    </w:p>
    <w:p w14:paraId="7CC8D99F" w14:textId="6C1B801D" w:rsidR="00295D44" w:rsidRDefault="00000000" w:rsidP="00170BF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fog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SiPhOG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  <m:sup>
              <m:r>
                <w:rPr>
                  <w:rFonts w:ascii="Cambria Math" w:hAnsi="Cambria Math"/>
                </w:rPr>
                <m:t>SiPhOG</m:t>
              </m:r>
            </m:sup>
          </m:sSubSup>
        </m:oMath>
      </m:oMathPara>
    </w:p>
    <w:p w14:paraId="4119D312" w14:textId="0B919E7C" w:rsidR="00947DD8" w:rsidRDefault="008E54ED" w:rsidP="00170BF1">
      <w:r>
        <w:t xml:space="preserve">The process described above is repeated until the </w:t>
      </w:r>
      <w:r w:rsidR="00FD4C92">
        <w:t>parameters converge.</w:t>
      </w:r>
    </w:p>
    <w:p w14:paraId="55398695" w14:textId="4BD35317" w:rsidR="00FD4C92" w:rsidRDefault="00FD4C92" w:rsidP="00170BF1">
      <w:r>
        <w:t xml:space="preserve">Once SiPhOGs are assembled into the X3 (three-axis IMU), the unit is subjected to rotations about all three SiPhOG axes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X3</m:t>
            </m:r>
          </m:sup>
        </m:sSubSup>
      </m:oMath>
      <w:r>
        <w:t xml:space="preserve"> is determined</w:t>
      </w:r>
      <w:r w:rsidR="00491211">
        <w:rPr>
          <w:rStyle w:val="FootnoteReference"/>
        </w:rPr>
        <w:footnoteReference w:id="2"/>
      </w:r>
      <w:r>
        <w:t>.</w:t>
      </w:r>
    </w:p>
    <w:p w14:paraId="1470E996" w14:textId="77777777" w:rsidR="00C20635" w:rsidRDefault="00C20635" w:rsidP="00C20635">
      <w:pPr>
        <w:pStyle w:val="Heading2"/>
      </w:pPr>
      <w:r>
        <w:lastRenderedPageBreak/>
        <w:t>Data Processing</w:t>
      </w:r>
    </w:p>
    <w:p w14:paraId="4ABDDBCF" w14:textId="77777777" w:rsidR="00C20635" w:rsidRDefault="00C20635" w:rsidP="00C20635">
      <w:r>
        <w:t>FOG Calibration is performed in three stages (TC, IC-Rate, and IC-SFvT), which are described later in this section.  Data is processed in an iterative manner following data collection, as outlined below.</w:t>
      </w:r>
    </w:p>
    <w:p w14:paraId="70A67681" w14:textId="77777777" w:rsidR="00C20635" w:rsidRDefault="00C20635" w:rsidP="00C20635">
      <w:pPr>
        <w:spacing w:after="80" w:line="240" w:lineRule="auto"/>
        <w:ind w:left="1440" w:hanging="720"/>
      </w:pPr>
      <w:r w:rsidRPr="0047590F">
        <w:rPr>
          <w:sz w:val="22"/>
          <w:szCs w:val="22"/>
        </w:rPr>
        <w:t>Step 1: TC</w:t>
      </w:r>
      <w:r>
        <w:rPr>
          <w:sz w:val="22"/>
          <w:szCs w:val="22"/>
        </w:rPr>
        <w:t xml:space="preserve"> data is processed</w:t>
      </w:r>
      <w:r w:rsidRPr="0047590F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without </w:t>
      </w:r>
      <w:r w:rsidRPr="0047590F">
        <w:rPr>
          <w:sz w:val="22"/>
          <w:szCs w:val="22"/>
        </w:rPr>
        <w:t>Earth-rate correction)</w:t>
      </w:r>
      <w:r>
        <w:rPr>
          <w:sz w:val="22"/>
          <w:szCs w:val="22"/>
        </w:rPr>
        <w:t xml:space="preserve"> to determine </w:t>
      </w:r>
      <w:r w:rsidRPr="00C71C5C">
        <w:rPr>
          <w:rFonts w:ascii="Cambria Math" w:hAnsi="Cambria Math"/>
          <w:i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Cambria Math" w:eastAsiaTheme="minorEastAsia" w:hAnsi="Cambria Math"/>
          <w:i/>
        </w:rPr>
        <w:t xml:space="preserve">.  </w:t>
      </w:r>
      <w:r w:rsidRPr="0047590F">
        <w:rPr>
          <w:sz w:val="22"/>
          <w:szCs w:val="22"/>
        </w:rPr>
        <w:t>IC-Rate</w:t>
      </w:r>
      <w:r>
        <w:rPr>
          <w:sz w:val="22"/>
          <w:szCs w:val="22"/>
        </w:rPr>
        <w:t xml:space="preserve"> data is used to find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47590F">
        <w:rPr>
          <w:sz w:val="22"/>
          <w:szCs w:val="22"/>
        </w:rPr>
        <w:t>. IC-SFvT is not run.</w:t>
      </w:r>
    </w:p>
    <w:p w14:paraId="3D1D18B1" w14:textId="77777777" w:rsidR="00C20635" w:rsidRDefault="00C20635" w:rsidP="00C20635">
      <w:pPr>
        <w:spacing w:after="80" w:line="240" w:lineRule="auto"/>
        <w:ind w:left="1440" w:hanging="720"/>
      </w:pPr>
      <w:r w:rsidRPr="0047590F">
        <w:rPr>
          <w:sz w:val="22"/>
          <w:szCs w:val="22"/>
        </w:rPr>
        <w:t>Step 2: TC</w:t>
      </w:r>
      <w:r>
        <w:rPr>
          <w:sz w:val="22"/>
          <w:szCs w:val="22"/>
        </w:rPr>
        <w:t xml:space="preserve"> data is re-processed</w:t>
      </w:r>
      <w:r w:rsidRPr="0047590F">
        <w:rPr>
          <w:sz w:val="22"/>
          <w:szCs w:val="22"/>
        </w:rPr>
        <w:t xml:space="preserve"> (with Earth-rate correction using</w:t>
      </w:r>
      <w:r>
        <w:rPr>
          <w:sz w:val="22"/>
          <w:szCs w:val="22"/>
        </w:rPr>
        <w:t xml:space="preserve"> the newly found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IC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47590F">
        <w:rPr>
          <w:sz w:val="22"/>
          <w:szCs w:val="22"/>
        </w:rPr>
        <w:t>)</w:t>
      </w:r>
      <w:r>
        <w:rPr>
          <w:sz w:val="22"/>
          <w:szCs w:val="22"/>
        </w:rPr>
        <w:t xml:space="preserve">.  </w:t>
      </w:r>
      <w:r w:rsidRPr="0047590F">
        <w:rPr>
          <w:sz w:val="22"/>
          <w:szCs w:val="22"/>
        </w:rPr>
        <w:t>IC-Rate</w:t>
      </w:r>
      <w:r>
        <w:rPr>
          <w:sz w:val="22"/>
          <w:szCs w:val="22"/>
        </w:rPr>
        <w:t xml:space="preserve"> data is re-analyzed</w:t>
      </w:r>
      <w:r w:rsidRPr="0047590F">
        <w:rPr>
          <w:sz w:val="22"/>
          <w:szCs w:val="22"/>
        </w:rPr>
        <w:t xml:space="preserve"> (using </w:t>
      </w:r>
      <w:r>
        <w:rPr>
          <w:sz w:val="22"/>
          <w:szCs w:val="22"/>
        </w:rPr>
        <w:t xml:space="preserve">the updated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7590F">
        <w:rPr>
          <w:sz w:val="22"/>
          <w:szCs w:val="22"/>
        </w:rPr>
        <w:t>)</w:t>
      </w:r>
      <w:r>
        <w:rPr>
          <w:sz w:val="22"/>
          <w:szCs w:val="22"/>
        </w:rPr>
        <w:t xml:space="preserve"> and</w:t>
      </w:r>
      <w:r w:rsidRPr="0047590F">
        <w:rPr>
          <w:sz w:val="22"/>
          <w:szCs w:val="22"/>
        </w:rPr>
        <w:t xml:space="preserve"> IC-SFvT</w:t>
      </w:r>
      <w:r>
        <w:rPr>
          <w:sz w:val="22"/>
          <w:szCs w:val="22"/>
        </w:rPr>
        <w:t xml:space="preserve"> data is processed</w:t>
      </w:r>
      <w:r w:rsidRPr="004759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find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SF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47590F">
        <w:rPr>
          <w:sz w:val="22"/>
          <w:szCs w:val="22"/>
        </w:rPr>
        <w:t>.</w:t>
      </w:r>
    </w:p>
    <w:p w14:paraId="20491273" w14:textId="77777777" w:rsidR="00C20635" w:rsidRDefault="00C20635" w:rsidP="00C20635">
      <w:pPr>
        <w:spacing w:after="80" w:line="240" w:lineRule="auto"/>
        <w:ind w:left="1440" w:hanging="720"/>
      </w:pPr>
      <w:r w:rsidRPr="0047590F">
        <w:rPr>
          <w:sz w:val="22"/>
          <w:szCs w:val="22"/>
        </w:rPr>
        <w:t xml:space="preserve">Step 3, 4, 5, …: </w:t>
      </w:r>
      <w:r>
        <w:rPr>
          <w:sz w:val="22"/>
          <w:szCs w:val="22"/>
        </w:rPr>
        <w:t>Data is re-analyzed with all three dataset processed on</w:t>
      </w:r>
      <w:r w:rsidRPr="0047590F">
        <w:rPr>
          <w:sz w:val="22"/>
          <w:szCs w:val="22"/>
        </w:rPr>
        <w:t xml:space="preserve"> every pass, each using the most recently available estimate of the </w:t>
      </w:r>
      <w:r>
        <w:rPr>
          <w:sz w:val="22"/>
          <w:szCs w:val="22"/>
        </w:rPr>
        <w:t>calibration parameters</w:t>
      </w:r>
      <w:r w:rsidRPr="0047590F">
        <w:rPr>
          <w:sz w:val="22"/>
          <w:szCs w:val="22"/>
        </w:rPr>
        <w:t>, until convergence.</w:t>
      </w:r>
    </w:p>
    <w:p w14:paraId="2E557895" w14:textId="77777777" w:rsidR="00C20635" w:rsidRDefault="00C20635" w:rsidP="00C20635">
      <w:commentRangeStart w:id="3"/>
      <w:r>
        <w:rPr>
          <w:sz w:val="22"/>
          <w:szCs w:val="22"/>
        </w:rPr>
        <w:t>Convergence is checked on the fitted response curves, not the raw polynomial coefficients — a poorly constrained high-order coefficient can swing by a large relative amount between iterations while the curve it produces barely moves, which would make a coefficient-based tolerance depend on which term happens to be noisy rather than on how much the calibration itself changed. For each block, its curve is evaluated on a grid spanning that block's observed input range, and the relative change is:</w:t>
      </w:r>
    </w:p>
    <w:p w14:paraId="1FFFA574" w14:textId="77777777" w:rsidR="00C20635" w:rsidRDefault="00C20635" w:rsidP="00C20635">
      <w:pPr>
        <w:spacing w:before="120" w:after="120"/>
        <w:ind w:left="360"/>
      </w:pPr>
      <w:r>
        <w:rPr>
          <w:rFonts w:ascii="Cambria Math" w:eastAsia="Cambria Math" w:hAnsi="Cambria Math" w:cs="Cambria Math"/>
          <w:i/>
          <w:iCs/>
        </w:rPr>
        <w:t>Δ</w:t>
      </w:r>
      <w:r>
        <w:rPr>
          <w:rFonts w:ascii="Cambria Math" w:eastAsia="Cambria Math" w:hAnsi="Cambria Math" w:cs="Cambria Math"/>
          <w:vertAlign w:val="subscript"/>
        </w:rPr>
        <w:t>X</w:t>
      </w:r>
      <w:r>
        <w:rPr>
          <w:rFonts w:ascii="Cambria Math" w:eastAsia="Cambria Math" w:hAnsi="Cambria Math" w:cs="Cambria Math"/>
        </w:rPr>
        <w:t xml:space="preserve"> = max | curve</w:t>
      </w:r>
      <w:r>
        <w:rPr>
          <w:rFonts w:ascii="Cambria Math" w:eastAsia="Cambria Math" w:hAnsi="Cambria Math" w:cs="Cambria Math"/>
          <w:vertAlign w:val="subscript"/>
        </w:rPr>
        <w:t>new</w:t>
      </w:r>
      <w:r>
        <w:rPr>
          <w:rFonts w:ascii="Cambria Math" w:eastAsia="Cambria Math" w:hAnsi="Cambria Math" w:cs="Cambria Math"/>
        </w:rPr>
        <w:t xml:space="preserve"> − curve</w:t>
      </w:r>
      <w:r>
        <w:rPr>
          <w:rFonts w:ascii="Cambria Math" w:eastAsia="Cambria Math" w:hAnsi="Cambria Math" w:cs="Cambria Math"/>
          <w:vertAlign w:val="subscript"/>
        </w:rPr>
        <w:t>old</w:t>
      </w:r>
      <w:r>
        <w:rPr>
          <w:rFonts w:ascii="Cambria Math" w:eastAsia="Cambria Math" w:hAnsi="Cambria Math" w:cs="Cambria Math"/>
        </w:rPr>
        <w:t xml:space="preserve"> | / ( max | curve</w:t>
      </w:r>
      <w:r>
        <w:rPr>
          <w:rFonts w:ascii="Cambria Math" w:eastAsia="Cambria Math" w:hAnsi="Cambria Math" w:cs="Cambria Math"/>
          <w:vertAlign w:val="subscript"/>
        </w:rPr>
        <w:t>old</w:t>
      </w:r>
      <w:r>
        <w:rPr>
          <w:rFonts w:ascii="Cambria Math" w:eastAsia="Cambria Math" w:hAnsi="Cambria Math" w:cs="Cambria Math"/>
        </w:rPr>
        <w:t xml:space="preserve"> | + ε )</w:t>
      </w:r>
    </w:p>
    <w:p w14:paraId="2D7B04E5" w14:textId="77777777" w:rsidR="00C20635" w:rsidRDefault="00C20635" w:rsidP="00C20635">
      <w:pPr>
        <w:spacing w:before="120" w:after="120"/>
        <w:ind w:left="360"/>
      </w:pPr>
      <w:r>
        <w:rPr>
          <w:rFonts w:ascii="Cambria Math" w:eastAsia="Cambria Math" w:hAnsi="Cambria Math" w:cs="Cambria Math"/>
          <w:i/>
          <w:iCs/>
        </w:rPr>
        <w:t>Δ = max( Δ</w:t>
      </w:r>
      <w:r>
        <w:rPr>
          <w:rFonts w:ascii="Cambria Math" w:eastAsia="Cambria Math" w:hAnsi="Cambria Math" w:cs="Cambria Math"/>
          <w:vertAlign w:val="subscript"/>
        </w:rPr>
        <w:t>TC</w:t>
      </w:r>
      <w:r>
        <w:rPr>
          <w:rFonts w:ascii="Cambria Math" w:eastAsia="Cambria Math" w:hAnsi="Cambria Math" w:cs="Cambria Math"/>
          <w:i/>
          <w:iCs/>
        </w:rPr>
        <w:t>, Δ</w:t>
      </w:r>
      <w:r>
        <w:rPr>
          <w:rFonts w:ascii="Cambria Math" w:eastAsia="Cambria Math" w:hAnsi="Cambria Math" w:cs="Cambria Math"/>
          <w:vertAlign w:val="subscript"/>
        </w:rPr>
        <w:t>IC-Rate</w:t>
      </w:r>
      <w:r>
        <w:rPr>
          <w:rFonts w:ascii="Cambria Math" w:eastAsia="Cambria Math" w:hAnsi="Cambria Math" w:cs="Cambria Math"/>
          <w:i/>
          <w:iCs/>
        </w:rPr>
        <w:t>, Δ</w:t>
      </w:r>
      <w:r>
        <w:rPr>
          <w:rFonts w:ascii="Cambria Math" w:eastAsia="Cambria Math" w:hAnsi="Cambria Math" w:cs="Cambria Math"/>
          <w:vertAlign w:val="subscript"/>
        </w:rPr>
        <w:t>IC-SFvT</w:t>
      </w:r>
      <w:r>
        <w:rPr>
          <w:rFonts w:ascii="Cambria Math" w:eastAsia="Cambria Math" w:hAnsi="Cambria Math" w:cs="Cambria Math"/>
        </w:rPr>
        <w:t xml:space="preserve"> )</w:t>
      </w:r>
    </w:p>
    <w:p w14:paraId="6377900B" w14:textId="77777777" w:rsidR="00C20635" w:rsidRDefault="00C20635" w:rsidP="00C20635">
      <w:r>
        <w:rPr>
          <w:sz w:val="22"/>
          <w:szCs w:val="22"/>
        </w:rPr>
        <w:t>The process stops when Δ falls below a chosen tolerance, or when a maximum iteration count is reached — whichever comes first — and reports which of the two conditions triggered the stop, so a run that hit the iteration cap without truly converging is visible rather than silently accepted.</w:t>
      </w:r>
      <w:commentRangeEnd w:id="3"/>
      <w:r w:rsidR="00295D44">
        <w:rPr>
          <w:rStyle w:val="CommentReference"/>
          <w:sz w:val="24"/>
          <w:szCs w:val="24"/>
        </w:rPr>
        <w:commentReference w:id="3"/>
      </w:r>
    </w:p>
    <w:p w14:paraId="2C88BABF" w14:textId="5B2551DC" w:rsidR="00C20635" w:rsidRDefault="00E31D27" w:rsidP="00E31D27">
      <w:pPr>
        <w:pStyle w:val="Heading1"/>
      </w:pPr>
      <w:r>
        <w:t>Calibrated Output</w:t>
      </w:r>
    </w:p>
    <w:p w14:paraId="7352A2E9" w14:textId="3358079B" w:rsidR="00E31D27" w:rsidRDefault="00E31D27" w:rsidP="00170BF1">
      <w:r>
        <w:t>The output of the SiPhOG</w:t>
      </w:r>
      <w:r w:rsidR="00295D44">
        <w:t>,</w:t>
      </w:r>
      <w:r>
        <w:t xml:space="preserve"> following calibration</w:t>
      </w:r>
      <w:r w:rsidR="00295D44">
        <w:t>,</w:t>
      </w:r>
      <w:r>
        <w:t xml:space="preserve"> will be the best estimate of the </w:t>
      </w:r>
      <w:r w:rsidR="00295D44">
        <w:t>input</w:t>
      </w:r>
      <w:r>
        <w:t xml:space="preserve"> rate, projected onto the FOG’s input axis:</w:t>
      </w:r>
    </w:p>
    <w:p w14:paraId="513866D5" w14:textId="53288AEB" w:rsidR="00E31D27" w:rsidRPr="00E31D27" w:rsidRDefault="00000000" w:rsidP="00E31D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est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proj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fog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SiPhOG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  <m:sup>
              <m:r>
                <w:rPr>
                  <w:rFonts w:ascii="Cambria Math" w:hAnsi="Cambria Math"/>
                </w:rPr>
                <m:t>SiPhOG</m:t>
              </m:r>
            </m:sup>
          </m:sSubSup>
        </m:oMath>
      </m:oMathPara>
    </w:p>
    <w:p w14:paraId="5276B533" w14:textId="1AA0341F" w:rsidR="00E31D27" w:rsidRPr="00EB0714" w:rsidRDefault="00E31D27" w:rsidP="00E31D2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fog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Temp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noise</m:t>
              </m:r>
            </m:sub>
          </m:sSub>
        </m:oMath>
      </m:oMathPara>
    </w:p>
    <w:p w14:paraId="71984531" w14:textId="2312E6AB" w:rsidR="00E31D27" w:rsidRDefault="00295D44" w:rsidP="00170BF1">
      <w:r>
        <w:t>Ignoring the noise term, the output is: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est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SF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fog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Temp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71E9805" w14:textId="6C2091DF" w:rsidR="00C20635" w:rsidRDefault="00491211" w:rsidP="00491211">
      <w:pPr>
        <w:pStyle w:val="Heading1"/>
      </w:pPr>
      <w:r>
        <w:lastRenderedPageBreak/>
        <w:t xml:space="preserve">Estimate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X3</m:t>
            </m:r>
          </m:sup>
        </m:sSubSup>
      </m:oMath>
      <w:r>
        <w:t xml:space="preserve"> and Fused Rate Output</w:t>
      </w:r>
    </w:p>
    <w:p w14:paraId="664D28A3" w14:textId="1FC2E7D6" w:rsidR="00A55ABA" w:rsidRDefault="00991F05" w:rsidP="00170BF1">
      <w:r>
        <w:t xml:space="preserve">This section is a placeholder for estimating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fog</m:t>
            </m:r>
          </m:sub>
          <m:sup>
            <m:r>
              <w:rPr>
                <w:rFonts w:ascii="Cambria Math" w:hAnsi="Cambria Math"/>
              </w:rPr>
              <m:t>X3</m:t>
            </m:r>
          </m:sup>
        </m:sSubSup>
      </m:oMath>
      <w:r>
        <w:t xml:space="preserve"> when the SiPhOG is built into an X3…</w:t>
      </w:r>
    </w:p>
    <w:p w14:paraId="030B2C31" w14:textId="77777777" w:rsidR="00170BF1" w:rsidRDefault="00170BF1" w:rsidP="00170BF1"/>
    <w:p w14:paraId="6043577C" w14:textId="77777777" w:rsidR="00170BF1" w:rsidRDefault="00170BF1" w:rsidP="00170BF1"/>
    <w:sectPr w:rsidR="00170BF1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Joe Motyka" w:date="2026-07-23T18:09:00Z" w:initials="JM">
    <w:p w14:paraId="7B2164D7" w14:textId="77777777" w:rsidR="00295D44" w:rsidRDefault="00295D44" w:rsidP="00295D44">
      <w:pPr>
        <w:pStyle w:val="CommentText"/>
      </w:pPr>
      <w:r>
        <w:rPr>
          <w:rStyle w:val="CommentReference"/>
        </w:rPr>
        <w:annotationRef/>
      </w:r>
      <w:r>
        <w:t>Repeated</w:t>
      </w:r>
    </w:p>
  </w:comment>
  <w:comment w:id="3" w:author="Joe Motyka" w:date="2026-07-23T18:08:00Z" w:initials="JM">
    <w:p w14:paraId="2727E5CB" w14:textId="77777777" w:rsidR="00295D44" w:rsidRDefault="00295D44" w:rsidP="00295D44">
      <w:pPr>
        <w:pStyle w:val="CommentText"/>
      </w:pPr>
      <w:r>
        <w:rPr>
          <w:rStyle w:val="CommentReference"/>
        </w:rPr>
        <w:annotationRef/>
      </w:r>
      <w:r>
        <w:t>Confusing.  Rewrite.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2164D7" w15:done="0"/>
  <w15:commentEx w15:paraId="2727E5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49F613" w16cex:dateUtc="2026-07-24T01:09:00Z"/>
  <w16cex:commentExtensible w16cex:durableId="7B5951A4" w16cex:dateUtc="2026-07-24T01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2164D7" w16cid:durableId="3249F613"/>
  <w16cid:commentId w16cid:paraId="2727E5CB" w16cid:durableId="7B595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DCF7" w14:textId="77777777" w:rsidR="0020551D" w:rsidRDefault="0020551D" w:rsidP="00D03F4B">
      <w:pPr>
        <w:spacing w:after="0" w:line="240" w:lineRule="auto"/>
      </w:pPr>
      <w:r>
        <w:separator/>
      </w:r>
    </w:p>
  </w:endnote>
  <w:endnote w:type="continuationSeparator" w:id="0">
    <w:p w14:paraId="6F46B8B0" w14:textId="77777777" w:rsidR="0020551D" w:rsidRDefault="0020551D" w:rsidP="00D03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3860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E3BEA3" w14:textId="57C19ADA" w:rsidR="00D03F4B" w:rsidRPr="00D03F4B" w:rsidRDefault="00D03F4B" w:rsidP="00D03F4B">
            <w:pPr>
              <w:pStyle w:val="Footer"/>
              <w:jc w:val="right"/>
            </w:pPr>
            <w:r w:rsidRPr="00D03F4B">
              <w:fldChar w:fldCharType="begin"/>
            </w:r>
            <w:r w:rsidRPr="00D03F4B">
              <w:instrText xml:space="preserve"> PAGE </w:instrText>
            </w:r>
            <w:r w:rsidRPr="00D03F4B">
              <w:fldChar w:fldCharType="separate"/>
            </w:r>
            <w:r w:rsidRPr="00D03F4B">
              <w:rPr>
                <w:noProof/>
              </w:rPr>
              <w:t>2</w:t>
            </w:r>
            <w:r w:rsidRPr="00D03F4B">
              <w:fldChar w:fldCharType="end"/>
            </w:r>
            <w:r w:rsidRPr="00D03F4B">
              <w:t xml:space="preserve"> </w:t>
            </w:r>
            <w:r>
              <w:t>/</w:t>
            </w:r>
            <w:r w:rsidRPr="00D03F4B">
              <w:t xml:space="preserve"> </w:t>
            </w:r>
            <w:fldSimple w:instr=" NUMPAGES  ">
              <w:r w:rsidRPr="00D03F4B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4AEB" w14:textId="77777777" w:rsidR="0020551D" w:rsidRDefault="0020551D" w:rsidP="00D03F4B">
      <w:pPr>
        <w:spacing w:after="0" w:line="240" w:lineRule="auto"/>
      </w:pPr>
      <w:r>
        <w:separator/>
      </w:r>
    </w:p>
  </w:footnote>
  <w:footnote w:type="continuationSeparator" w:id="0">
    <w:p w14:paraId="19A6CCB0" w14:textId="77777777" w:rsidR="0020551D" w:rsidRDefault="0020551D" w:rsidP="00D03F4B">
      <w:pPr>
        <w:spacing w:after="0" w:line="240" w:lineRule="auto"/>
      </w:pPr>
      <w:r>
        <w:continuationSeparator/>
      </w:r>
    </w:p>
  </w:footnote>
  <w:footnote w:id="1">
    <w:p w14:paraId="70038017" w14:textId="1D348348" w:rsidR="00E31D27" w:rsidRDefault="00E31D27">
      <w:pPr>
        <w:pStyle w:val="FootnoteText"/>
      </w:pPr>
      <w:r>
        <w:rPr>
          <w:rStyle w:val="FootnoteReference"/>
        </w:rPr>
        <w:footnoteRef/>
      </w:r>
      <w:r>
        <w:t xml:space="preserve"> Nominally.  Although the number of MEMS has no bearing on the calibration process described here.</w:t>
      </w:r>
    </w:p>
  </w:footnote>
  <w:footnote w:id="2">
    <w:p w14:paraId="05278029" w14:textId="4D2B9FAD" w:rsidR="00491211" w:rsidRDefault="00491211">
      <w:pPr>
        <w:pStyle w:val="FootnoteText"/>
      </w:pPr>
      <w:r>
        <w:rPr>
          <w:rStyle w:val="FootnoteReference"/>
        </w:rPr>
        <w:footnoteRef/>
      </w:r>
      <w:r>
        <w:t xml:space="preserve"> Note, once assembled, the input axes estimates are relative to the X3-frame.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5FC"/>
    <w:multiLevelType w:val="hybridMultilevel"/>
    <w:tmpl w:val="5AFE2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A508B"/>
    <w:multiLevelType w:val="hybridMultilevel"/>
    <w:tmpl w:val="57D61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D0B25"/>
    <w:multiLevelType w:val="hybridMultilevel"/>
    <w:tmpl w:val="89A85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B01B4"/>
    <w:multiLevelType w:val="hybridMultilevel"/>
    <w:tmpl w:val="4CCA5C6E"/>
    <w:lvl w:ilvl="0" w:tplc="7EE8E8B2">
      <w:start w:val="1"/>
      <w:numFmt w:val="bullet"/>
      <w:lvlText w:val="●"/>
      <w:lvlJc w:val="left"/>
      <w:pPr>
        <w:ind w:left="720" w:hanging="360"/>
      </w:pPr>
    </w:lvl>
    <w:lvl w:ilvl="1" w:tplc="BBFC3250">
      <w:start w:val="1"/>
      <w:numFmt w:val="bullet"/>
      <w:lvlText w:val="○"/>
      <w:lvlJc w:val="left"/>
      <w:pPr>
        <w:ind w:left="1440" w:hanging="360"/>
      </w:pPr>
    </w:lvl>
    <w:lvl w:ilvl="2" w:tplc="85CEA272">
      <w:start w:val="1"/>
      <w:numFmt w:val="bullet"/>
      <w:lvlText w:val="■"/>
      <w:lvlJc w:val="left"/>
      <w:pPr>
        <w:ind w:left="2160" w:hanging="360"/>
      </w:pPr>
    </w:lvl>
    <w:lvl w:ilvl="3" w:tplc="5EFA0B6C">
      <w:start w:val="1"/>
      <w:numFmt w:val="bullet"/>
      <w:lvlText w:val="●"/>
      <w:lvlJc w:val="left"/>
      <w:pPr>
        <w:ind w:left="2880" w:hanging="360"/>
      </w:pPr>
    </w:lvl>
    <w:lvl w:ilvl="4" w:tplc="8C52C0C8">
      <w:start w:val="1"/>
      <w:numFmt w:val="bullet"/>
      <w:lvlText w:val="○"/>
      <w:lvlJc w:val="left"/>
      <w:pPr>
        <w:ind w:left="3600" w:hanging="360"/>
      </w:pPr>
    </w:lvl>
    <w:lvl w:ilvl="5" w:tplc="5458161C">
      <w:start w:val="1"/>
      <w:numFmt w:val="bullet"/>
      <w:lvlText w:val="■"/>
      <w:lvlJc w:val="left"/>
      <w:pPr>
        <w:ind w:left="4320" w:hanging="360"/>
      </w:pPr>
    </w:lvl>
    <w:lvl w:ilvl="6" w:tplc="A9C8ECA2">
      <w:start w:val="1"/>
      <w:numFmt w:val="bullet"/>
      <w:lvlText w:val="●"/>
      <w:lvlJc w:val="left"/>
      <w:pPr>
        <w:ind w:left="5040" w:hanging="360"/>
      </w:pPr>
    </w:lvl>
    <w:lvl w:ilvl="7" w:tplc="A558CA46">
      <w:start w:val="1"/>
      <w:numFmt w:val="bullet"/>
      <w:lvlText w:val="●"/>
      <w:lvlJc w:val="left"/>
      <w:pPr>
        <w:ind w:left="5760" w:hanging="360"/>
      </w:pPr>
    </w:lvl>
    <w:lvl w:ilvl="8" w:tplc="83CA40F0">
      <w:start w:val="1"/>
      <w:numFmt w:val="bullet"/>
      <w:lvlText w:val="●"/>
      <w:lvlJc w:val="left"/>
      <w:pPr>
        <w:ind w:left="6480" w:hanging="360"/>
      </w:pPr>
    </w:lvl>
  </w:abstractNum>
  <w:num w:numId="1" w16cid:durableId="819227606">
    <w:abstractNumId w:val="0"/>
  </w:num>
  <w:num w:numId="2" w16cid:durableId="1354769444">
    <w:abstractNumId w:val="2"/>
  </w:num>
  <w:num w:numId="3" w16cid:durableId="1284115302">
    <w:abstractNumId w:val="3"/>
    <w:lvlOverride w:ilvl="0">
      <w:startOverride w:val="1"/>
    </w:lvlOverride>
  </w:num>
  <w:num w:numId="4" w16cid:durableId="188266926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Motyka">
    <w15:presenceInfo w15:providerId="AD" w15:userId="S::joe.motyka@anellophotonics.com::cd0c43bc-c240-4bf0-8d9d-33eb2f65ed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EB"/>
    <w:rsid w:val="00010511"/>
    <w:rsid w:val="000339BD"/>
    <w:rsid w:val="000879CF"/>
    <w:rsid w:val="00087AEF"/>
    <w:rsid w:val="000953E8"/>
    <w:rsid w:val="00117202"/>
    <w:rsid w:val="00170BF1"/>
    <w:rsid w:val="00172D63"/>
    <w:rsid w:val="00191248"/>
    <w:rsid w:val="001B5FA9"/>
    <w:rsid w:val="0020551D"/>
    <w:rsid w:val="002150D5"/>
    <w:rsid w:val="002460A7"/>
    <w:rsid w:val="00291D63"/>
    <w:rsid w:val="00295D44"/>
    <w:rsid w:val="002A7E14"/>
    <w:rsid w:val="002C33A4"/>
    <w:rsid w:val="003340DD"/>
    <w:rsid w:val="00355291"/>
    <w:rsid w:val="00397CA1"/>
    <w:rsid w:val="003A07F6"/>
    <w:rsid w:val="003A2003"/>
    <w:rsid w:val="003E4DD6"/>
    <w:rsid w:val="003F2102"/>
    <w:rsid w:val="0042591D"/>
    <w:rsid w:val="0046366E"/>
    <w:rsid w:val="0047590F"/>
    <w:rsid w:val="00491211"/>
    <w:rsid w:val="004D29BD"/>
    <w:rsid w:val="00564107"/>
    <w:rsid w:val="00566A84"/>
    <w:rsid w:val="005906EB"/>
    <w:rsid w:val="00603845"/>
    <w:rsid w:val="00704748"/>
    <w:rsid w:val="00732CC2"/>
    <w:rsid w:val="0079392D"/>
    <w:rsid w:val="007F52BA"/>
    <w:rsid w:val="008E54ED"/>
    <w:rsid w:val="008F12A4"/>
    <w:rsid w:val="00947DD8"/>
    <w:rsid w:val="0095015D"/>
    <w:rsid w:val="009603B5"/>
    <w:rsid w:val="00991F05"/>
    <w:rsid w:val="00A55ABA"/>
    <w:rsid w:val="00A61EE2"/>
    <w:rsid w:val="00A96B05"/>
    <w:rsid w:val="00AE5100"/>
    <w:rsid w:val="00B450EA"/>
    <w:rsid w:val="00BE02EA"/>
    <w:rsid w:val="00C02A93"/>
    <w:rsid w:val="00C20635"/>
    <w:rsid w:val="00C71C5C"/>
    <w:rsid w:val="00CE5324"/>
    <w:rsid w:val="00D03F4B"/>
    <w:rsid w:val="00D13073"/>
    <w:rsid w:val="00D25E5F"/>
    <w:rsid w:val="00D35774"/>
    <w:rsid w:val="00D6187E"/>
    <w:rsid w:val="00E31D27"/>
    <w:rsid w:val="00EB0714"/>
    <w:rsid w:val="00F4317C"/>
    <w:rsid w:val="00FB7D2D"/>
    <w:rsid w:val="00FD4C92"/>
    <w:rsid w:val="00F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8A34"/>
  <w15:chartTrackingRefBased/>
  <w15:docId w15:val="{FADE2320-4BB7-4D14-8009-C3DFFB3C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6E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9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6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3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C33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03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F4B"/>
  </w:style>
  <w:style w:type="paragraph" w:styleId="Footer">
    <w:name w:val="footer"/>
    <w:basedOn w:val="Normal"/>
    <w:link w:val="FooterChar"/>
    <w:uiPriority w:val="99"/>
    <w:unhideWhenUsed/>
    <w:rsid w:val="00D03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F4B"/>
  </w:style>
  <w:style w:type="paragraph" w:styleId="FootnoteText">
    <w:name w:val="footnote text"/>
    <w:basedOn w:val="Normal"/>
    <w:link w:val="FootnoteTextChar"/>
    <w:uiPriority w:val="99"/>
    <w:semiHidden/>
    <w:unhideWhenUsed/>
    <w:rsid w:val="00E31D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1D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1D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95D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5D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D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D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D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5DEED-F3B6-4048-8DD6-A6C0DB1B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9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Motyka</dc:creator>
  <cp:keywords/>
  <dc:description/>
  <cp:lastModifiedBy>Joe Motyka</cp:lastModifiedBy>
  <cp:revision>10</cp:revision>
  <cp:lastPrinted>2026-07-24T00:39:00Z</cp:lastPrinted>
  <dcterms:created xsi:type="dcterms:W3CDTF">2026-07-21T21:49:00Z</dcterms:created>
  <dcterms:modified xsi:type="dcterms:W3CDTF">2026-08-05T21:08:00Z</dcterms:modified>
</cp:coreProperties>
</file>