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10A1B"/>
          <w:sz w:val="56"/>
          <w:szCs w:val="56"/>
        </w:rPr>
        <w:t xml:space="preserve">THE GROWLOG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Landing Page Content &amp; Brand Data</w:t>
      </w:r>
    </w:p>
    <w:p>
      <w:pPr>
        <w:pStyle w:val="Heading1"/>
        <w:pBdr>
          <w:bottom w:val="single" w:color="F4B400" w:sz="6" w:space="4"/>
        </w:pBdr>
        <w:spacing w:after="150" w:before="300"/>
      </w:pPr>
      <w:r>
        <w:rPr>
          <w:b/>
          <w:bCs/>
          <w:color w:val="010A1B"/>
          <w:sz w:val="32"/>
          <w:szCs w:val="32"/>
        </w:rPr>
        <w:t xml:space="preserve">1. Brand Identity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Brand Name: </w:t>
      </w:r>
    </w:p>
    <w:p>
      <w:pPr>
        <w:spacing w:after="100"/>
      </w:pPr>
      <w:r>
        <w:rPr>
          <w:sz w:val="22"/>
          <w:szCs w:val="22"/>
        </w:rPr>
        <w:t xml:space="preserve">The GrowLog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Contact Email: </w:t>
      </w:r>
    </w:p>
    <w:p>
      <w:pPr>
        <w:spacing w:after="100"/>
      </w:pPr>
      <w:r>
        <w:rPr>
          <w:sz w:val="22"/>
          <w:szCs w:val="22"/>
        </w:rPr>
        <w:t xml:space="preserve">thegrowlog@gmail.com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Logo: </w:t>
      </w:r>
    </w:p>
    <w:p>
      <w:pPr>
        <w:spacing w:after="100"/>
      </w:pPr>
      <w:r>
        <w:rPr>
          <w:sz w:val="22"/>
          <w:szCs w:val="22"/>
        </w:rPr>
        <w:t xml:space="preserve">Book/growth icon logo (as per brand notes) — insert final logo file image here.</w:t>
      </w:r>
    </w:p>
    <w:p>
      <w:pPr>
        <w:spacing w:after="100" w:before="200"/>
      </w:pPr>
      <w:r>
        <w:rPr>
          <w:b/>
          <w:bCs/>
          <w:color w:val="4CCBFF"/>
          <w:sz w:val="24"/>
          <w:szCs w:val="24"/>
        </w:rPr>
        <w:t xml:space="preserve">Mission</w:t>
      </w:r>
    </w:p>
    <w:p>
      <w:pPr>
        <w:spacing w:after="100"/>
      </w:pPr>
      <w:r>
        <w:rPr>
          <w:sz w:val="22"/>
          <w:szCs w:val="22"/>
        </w:rPr>
        <w:t xml:space="preserve">Our mission is to become India's most trusted financial education platform, empowering millions to achieve financial independence through practical knowledge and informed decision-making.</w:t>
      </w:r>
    </w:p>
    <w:p>
      <w:pPr>
        <w:spacing w:after="100" w:before="200"/>
      </w:pPr>
      <w:r>
        <w:rPr>
          <w:b/>
          <w:bCs/>
          <w:color w:val="4CCBFF"/>
          <w:sz w:val="24"/>
          <w:szCs w:val="24"/>
        </w:rPr>
        <w:t xml:space="preserve">Vision</w:t>
      </w:r>
    </w:p>
    <w:p>
      <w:pPr>
        <w:spacing w:after="100"/>
      </w:pPr>
      <w:r>
        <w:rPr>
          <w:sz w:val="22"/>
          <w:szCs w:val="22"/>
        </w:rPr>
        <w:t xml:space="preserve">Our vision is to create self-reliant individuals who build their future through the right knowledge, the right mindset, and informed financial decisions — rather than shortcuts or misinformation.</w:t>
      </w:r>
    </w:p>
    <w:p>
      <w:pPr>
        <w:spacing w:after="100" w:before="200"/>
      </w:pPr>
      <w:r>
        <w:rPr>
          <w:b/>
          <w:bCs/>
          <w:color w:val="4CCBFF"/>
          <w:sz w:val="24"/>
          <w:szCs w:val="24"/>
        </w:rPr>
        <w:t xml:space="preserve">Tagline</w:t>
      </w:r>
    </w:p>
    <w:p>
      <w:pPr>
        <w:spacing w:after="200"/>
      </w:pPr>
      <w:r>
        <w:rPr>
          <w:b/>
          <w:bCs/>
          <w:i/>
          <w:iCs/>
          <w:color w:val="F4B400"/>
          <w:sz w:val="24"/>
          <w:szCs w:val="24"/>
        </w:rPr>
        <w:t xml:space="preserve">“We do not just teach you. We make you Valuable.”</w:t>
      </w:r>
    </w:p>
    <w:p>
      <w:pPr>
        <w:pStyle w:val="Heading1"/>
        <w:pBdr>
          <w:bottom w:val="single" w:color="F4B400" w:sz="6" w:space="4"/>
        </w:pBdr>
        <w:spacing w:after="150" w:before="300"/>
      </w:pPr>
      <w:r>
        <w:rPr>
          <w:b/>
          <w:bCs/>
          <w:color w:val="010A1B"/>
          <w:sz w:val="32"/>
          <w:szCs w:val="32"/>
        </w:rPr>
        <w:t xml:space="preserve">2. Brand Colours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4000"/>
      </w:tblGrid>
      <w:tr>
        <w:tc>
          <w:tcPr>
            <w:tcW w:type="dxa" w:w="1200"/>
            <w:shd w:fill="010A1B" w:val="clear"/>
          </w:tcPr>
          <w:p>
            <w: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#010A1B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Navy Dark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Website BG, App BG, Banner BG</w:t>
            </w:r>
          </w:p>
        </w:tc>
      </w:tr>
      <w:tr>
        <w:tc>
          <w:tcPr>
            <w:tcW w:type="dxa" w:w="1200"/>
            <w:shd w:fill="4CCBFF" w:val="clear"/>
          </w:tcPr>
          <w:p>
            <w: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#4CCBFF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Primary Blue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Logo, buttons, icons, links, highlights</w:t>
            </w:r>
          </w:p>
        </w:tc>
      </w:tr>
      <w:tr>
        <w:tc>
          <w:tcPr>
            <w:tcW w:type="dxa" w:w="1200"/>
            <w:shd w:fill="F4B400" w:val="clear"/>
          </w:tcPr>
          <w:p>
            <w: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#F4B400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"Log" text, growth arrow, highlight text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White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Main text, titles</w:t>
            </w:r>
          </w:p>
        </w:tc>
      </w:tr>
    </w:tbl>
    <w:p>
      <w:pPr>
        <w:spacing w:before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Navy Blue → Trust, Knowledge,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Gold → Growth, Success, Wealth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White → Clarity, Transparency, Simplicity</w:t>
      </w:r>
    </w:p>
    <w:p>
      <w:pPr>
        <w:pStyle w:val="Heading1"/>
        <w:pBdr>
          <w:bottom w:val="single" w:color="F4B400" w:sz="6" w:space="4"/>
        </w:pBdr>
        <w:spacing w:after="150" w:before="300"/>
      </w:pPr>
      <w:r>
        <w:rPr>
          <w:b/>
          <w:bCs/>
          <w:color w:val="010A1B"/>
          <w:sz w:val="32"/>
          <w:szCs w:val="32"/>
        </w:rPr>
        <w:t xml:space="preserve">3. Brand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Captions: Poppins Bold — White (#FFFFFF)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Highlight: Poppins Extra Bold — Gold (#F4B400)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Secondary Text: Poppins Medium / Regular — White (#FFFFFF)</w:t>
      </w:r>
    </w:p>
    <w:p>
      <w:pPr>
        <w:pStyle w:val="Heading1"/>
        <w:pBdr>
          <w:bottom w:val="single" w:color="F4B400" w:sz="6" w:space="4"/>
        </w:pBdr>
        <w:spacing w:after="150" w:before="300"/>
      </w:pPr>
      <w:r>
        <w:rPr>
          <w:b/>
          <w:bCs/>
          <w:color w:val="010A1B"/>
          <w:sz w:val="32"/>
          <w:szCs w:val="32"/>
        </w:rPr>
        <w:t xml:space="preserve">4. Our Courses</w:t>
      </w:r>
    </w:p>
    <w:p>
      <w:pPr>
        <w:spacing w:after="100" w:before="200"/>
      </w:pPr>
      <w:r>
        <w:rPr>
          <w:b/>
          <w:bCs/>
          <w:color w:val="4CCBFF"/>
          <w:sz w:val="24"/>
          <w:szCs w:val="24"/>
        </w:rPr>
        <w:t xml:space="preserve">Course 1: Stock Market Basic to Advance (SMBA)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Ready-to-use course.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Description: </w:t>
      </w:r>
    </w:p>
    <w:p>
      <w:pPr>
        <w:spacing w:after="100"/>
      </w:pPr>
      <w:r>
        <w:rPr>
          <w:sz w:val="22"/>
          <w:szCs w:val="22"/>
        </w:rPr>
        <w:t xml:space="preserve">Designed for complete beginners to advanced learners, the Stock Market Basic to Advance (SMBA) course offers a structured, step-by-step learning journey. It covers stock market fundamentals, stock selection, investing, trading, technical analysis, risk management, trading psychology, and practical AI applications — equipping you with the knowledge, skills, and confidence to make informed financial decisions.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Pricing: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10A1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500"/>
            <w:shd w:fill="010A1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Original Fee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₹30,000/-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Offer Discount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− ₹9,000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 after Offer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₹21,000/-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Coupon Code Discount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− ₹5,301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22"/>
                <w:szCs w:val="22"/>
              </w:rPr>
              <w:t xml:space="preserve">Final Price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color w:val="F4B400"/>
                <w:sz w:val="22"/>
                <w:szCs w:val="22"/>
              </w:rPr>
              <w:t xml:space="preserve">₹15,699/-</w:t>
            </w:r>
          </w:p>
        </w:tc>
      </w:tr>
    </w:tbl>
    <w:p>
      <w:pPr>
        <w:spacing w:after="100" w:before="250"/>
      </w:pPr>
      <w:r>
        <w:rPr>
          <w:b/>
          <w:bCs/>
          <w:sz w:val="22"/>
          <w:szCs w:val="22"/>
        </w:rPr>
        <w:t xml:space="preserve">Course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Course Mode: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Language: Hindi &amp;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Duration: 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Modules: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Lessons: 120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Notes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Q&amp;A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Learning Module</w:t>
      </w:r>
    </w:p>
    <w:p>
      <w:pPr>
        <w:spacing w:after="100" w:before="250"/>
      </w:pPr>
      <w:r>
        <w:rPr>
          <w:b/>
          <w:bCs/>
          <w:sz w:val="22"/>
          <w:szCs w:val="22"/>
        </w:rPr>
        <w:t xml:space="preserve">What You'll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Foundation of Stock Market — 9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 Instruments — 11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Technical Analysis — 44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Fundamental Analysis — 23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Risk Management — 12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Trading Psychology &amp; Mindset — 11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Uses — 6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Our Strategy Roadmap — 4 lessons</w:t>
      </w:r>
    </w:p>
    <w:p>
      <w:pPr>
        <w:spacing w:after="100" w:before="200"/>
      </w:pPr>
      <w:r>
        <w:rPr>
          <w:b/>
          <w:bCs/>
          <w:color w:val="4CCBFF"/>
          <w:sz w:val="24"/>
          <w:szCs w:val="24"/>
        </w:rPr>
        <w:t xml:space="preserve">Course 2: Stock Market Trading (SMT)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Pricing: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10A1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500"/>
            <w:shd w:fill="010A1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Original Fee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₹21,000/-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Discount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− ₹11,700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 after Discount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₹9,300/-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Extra Discount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− ₹2,601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22"/>
                <w:szCs w:val="22"/>
              </w:rPr>
              <w:t xml:space="preserve">Final Price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color w:val="F4B400"/>
                <w:sz w:val="22"/>
                <w:szCs w:val="22"/>
              </w:rPr>
              <w:t xml:space="preserve">₹6,699/-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20"/>
          <w:szCs w:val="20"/>
        </w:rPr>
        <w:t xml:space="preserve">Note: Please confirm the exact course description, module breakup, and inclusions for Course 2 (SMT) — these were not specified and can be added once shared.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2026-07-16T10:30:28.469Z</dcterms:created>
  <dcterms:modified xsi:type="dcterms:W3CDTF">2026-07-16T10:30:28.480Z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