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F4C75"/>
          <w:sz w:val="56"/>
          <w:szCs w:val="56"/>
        </w:rPr>
        <w:t xml:space="preserve">Cloud Security Architecture</w:t>
      </w:r>
    </w:p>
    <w:p>
      <w:pPr>
        <w:spacing w:after="120" w:before="0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Best Practices for AWS  ·  Azure  ·  GCP</w:t>
      </w:r>
    </w:p>
    <w:p>
      <w:pPr>
        <w:spacing w:after="200" w:before="0"/>
      </w:pPr>
      <w:r>
        <w:rPr>
          <w:rFonts w:ascii="Calibri" w:cs="Calibri" w:eastAsia="Calibri" w:hAnsi="Calibri"/>
          <w:color w:val="90A4AE"/>
          <w:sz w:val="22"/>
          <w:szCs w:val="22"/>
        </w:rPr>
        <w:t xml:space="preserve">Security Architecture Reference  |  March 2026</w:t>
      </w:r>
    </w:p>
    <w:p>
      <w:pPr>
        <w:pBdr>
          <w:bottom w:val="single" w:color="F4A261" w:sz="6" w:space="1"/>
        </w:pBdr>
        <w:spacing w:after="200" w:before="120"/>
      </w:pPr>
    </w:p>
    <w:p>
      <w:pPr>
        <w:spacing w:after="60" w:before="6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Author: Eran Shpigelman</w:t>
      </w:r>
    </w:p>
    <w:p>
      <w:pPr>
        <w:spacing w:after="60" w:before="60"/>
      </w:pPr>
      <w:r>
        <w:rPr>
          <w:rFonts w:ascii="Calibri" w:cs="Calibri" w:eastAsia="Calibri" w:hAnsi="Calibri"/>
          <w:color w:val="37474F"/>
          <w:sz w:val="22"/>
          <w:szCs w:val="22"/>
        </w:rPr>
        <w:t xml:space="preserve">Contact: eransh10@gmail.com</w:t>
      </w:r>
    </w:p>
    <w:p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90A4AE"/>
          <w:sz w:val="19"/>
          <w:szCs w:val="19"/>
        </w:rPr>
        <w:t xml:space="preserve">Frameworks: NIST SP 800-53 Rev 5  ·  MITRE ATT&amp;CK for Cloud  ·  CIS Benchmarks  ·  CSA CCM  ·  NIST AI Risk Management Framework  ·  SLSA Software Supply Chain Framework</w:t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F4C75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Cloud security is not a product you buy — it is an architecture you design. This reference document provides prescriptive, technically-detailed security controls for Amazon Web Services (AWS), Microsoft Azure, and Google Cloud Platform (GCP), covering identity and access management, network security, data protection, detection and response, and governance.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The foundational posture is Zero Trust: no implicit trust based on network location. Every request, API call, and workload interaction must be authenticated, authorized, and continuously validated. The controls in this document are mapped to MITRE ATT&amp;CK Cloud and NIST SP 800-53 Rev 5 to support compliance reporting and threat modeling.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Core Security Principles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Identity is the perimeter. Workload identity (IRSA, Managed Identity, Workload Identity Federation) replaces network perimeters. No long-lived credentials.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Private by default. All cloud services accessed via private endpoints. No public IPs on compute, storage, or databases unless explicitly justified.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Encrypt everything. Customer-managed keys (CMKs) on all data stores. TLS 1.2+ in transit. Secrets managed via dedicated vaults.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Policy-as-Code enforces guardrails. SCPs (AWS), Azure Policy, and Org Policy Constraints prevent misconfigurations before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Detect at cloud scale. Native CSPM (Security Hub, Defender for Cloud, SCC), behavioral analytics (GuardDuty, Sentinel, Chronicle), and centralized SIEM.</w:t>
      </w:r>
    </w:p>
    <w:p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Machine identities are the new attack surface. Cloud environments contain significantly more non-human identities than human users. Workloads must authenticate using federated workload identity and short-lived tokens instead of long-lived credentials.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All service-to-service communication must follow Zero Trust principles. Mutual authentication, strong workload identity, and policy-based authorization must be enforced for east-west traffic between services.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Software supply chain integrity is mandatory. All build artifacts must be generated through trusted CI/CD pipelines with signed provenance and verifiable build metadata.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Shared Responsibility Model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Cloud providers secure the infrastructure; customers own everything from the operating system up. The table below summarizes responsibility across layers and providers.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900"/>
        <w:gridCol w:w="1900"/>
        <w:gridCol w:w="1900"/>
        <w:gridCol w:w="1900"/>
      </w:tblGrid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AWS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GCP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Data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ownership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Tools only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Tools only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Tools only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Identity &amp; Access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ownership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IAM primitives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Entra ID primitives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IAM primitives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App / Workload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ownership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Runtime environment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Runtime environment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Runtime environment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Network Controls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Customer-configured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VPC infrastructure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VNet infrastructure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VPC infrastructure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OS / Container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Customer (IaaS)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PaaS/SaaS: shared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PaaS/SaaS: shared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PaaS/SaaS: shared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8"/>
                <w:szCs w:val="18"/>
              </w:rPr>
              <w:t xml:space="preserve">Physical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None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ownership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ownership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8"/>
                <w:szCs w:val="18"/>
              </w:rPr>
              <w:t xml:space="preserve">Full ownership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2. AWS Security Architecture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AWS security relies on a layered control model: Service Control Policies (SCPs) establish org-wide guardrails, IAM roles govern workload permissions, VPC configurations enforce network isolation, and AWS-native detection services provide continuous threat visibility.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Identity &amp; Access Management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Service Control Policies (SCPs)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SCPs are attached at the AWS Organizations level and define the maximum permissions any principal in a member account can have. They do not grant permissions — they restrict them. Critical SCPs to implement: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Deny all AWS regions except approved list (aws:RequestedRegion condition)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Deny root account API usage (prevent root access key creation)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Deny disabling GuardDuty, CloudTrail, or Security Hub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Deny creation of IAM users and access keys (enforce IRSA/SSO only)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Deny internet gateway creation in non-DMZ accounts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Deny s3:PutBucketPublicAccessBlock with BlockPublicAcls=false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Workload Identity (IRSA and Instance Profiles)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IAM Roles for Service Accounts (IRSA) binds a Kubernetes ServiceAccount to an IAM role via OIDC token federation. The pod receives short-lived credentials from the AWS STS service with no hardcoded keys.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Configure EKS OIDC provider and annotate ServiceAccount with iam.amazonaws.com/role-arn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Trust policy: restrict to specific namespace/service-account combination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ECS Task Roles: assign IAM role to ECS TaskDefinition, not to the host EC2 instance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EC2 Instance Profiles for legacy workloads — never allow iam:PassRole to broad roles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Block ec2:AssociateIamInstanceProfile via SCP if not approved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Least Privilege Controls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Permission Boundaries: cap maximum permissions delegated to roles created by automation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IAM Access Analyzer: identify cross-account and public access; trigger on unused access findings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IAM Access Advisor: review last-accessed data quarterly; remove unused permissions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Resource-based policies: use aws:PrincipalOrgID condition to restrict cross-account access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No wildcard (*) actions on production IAM roles; use specific service:Action pairs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9900" w:sz="8"/>
              <w:bottom w:val="single" w:color="CCCCCC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Zero standing access: Use AWS IAM Identity Center session duration controls combined with PIM-style just-in-time elevation for privileged operations. Implement Vault AWS Secrets Engine or AWS IAM Roles Anywhere for programmatic JIT access.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2.1.1 Machine Identity Governance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Machine identities (IAM roles, service accounts, workload identities) often outnumber human users by an order of magnitude in cloud environments and require equivalent governance controls.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Required controls: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Maintain centralized inventory of all workload identities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Enforce short-lived credentials via AWS 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Detect unused IAM roles and remove stale identities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Restrict cross-account role assumption using aws:PrincipalOrgID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Monitor excessive privilege escalation paths via IAM Access Analyzer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Machine identities must follow the same lifecycle governance as human identities including provisioning, review, and decommissioning.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Network Security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VPC Design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Multi-AZ, multi-subnet VPC architecture with strict tier separation: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Public subnet: Only Application Load Balancers and NAT Gateways. No EC2 instances.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Private subnet: Compute workloads (EC2, ECS, EKS). Access via ALB only.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Isolated subnet: Databases (RDS, Aurora, DynamoDB VPC endpoints). No direct compute access.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No public IPs assigned to EC2 instances — enforce via SCP (ec2:AssociatePublicIpAddress deny)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VPC Endpoints for all AWS services (S3, DynamoDB, SSM, KMS, Secrets Manager, ECR)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PrivateLink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AWS PrivateLink enables private connectivity to AWS services and your own services across VPCs and accounts without routing traffic through the public internet. Use PrivateLink for all inter-account service communication.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Security Groups and NACLs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Security Groups: stateful; allow-list only; source by SG reference, not CIDR. No 0.0.0.0/0 inbound.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NACLs: stateless second layer; explicit deny for known malicious CIDRs; deny all inbound by default.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AWS WAF on all ALBs and CloudFront: Managed Rule Groups (AWSManagedRulesCommonRuleSet, AWSManagedRulesKnownBadInputsRuleSet).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AWS Network Firewall in inspection VPC for egress FQDN filtering.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Shield Advanced on all internet-facing resources (ALBs, CloudFront, Route 53, Elastic IPs).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2.2.1 Service-to-Service Zero Trust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Traditional network segmentation alone does not adequately protect east-west service communication in cloud environments. All service communication must be authenticated and authorized using strong workload identity.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Recommended controls: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Mutual TLS (mTLS) authentication between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Identity-based authorization policies for service communication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Layer 7 inspection of internal service traffic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Service mesh enforcement for containerized workloads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Example technologies: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Istio or Linkerd service mesh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SPIFFE/SPIRE workload identity standard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Envoy proxy policy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565C0" w:sz="8"/>
              <w:bottom w:val="single" w:color="CCCCCC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Outcome: Every service interaction is authenticated, encrypted, and authorized regardless of network location.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Data Protection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Key Management Service (KMS CMKs)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All data at rest must be encrypted with customer-managed keys (CMKs). AWS-managed keys are insufficient for regulated workloads because customers cannot control or audit key policy separately.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CMK key policies: require aws:PrincipalOrgID condition to prevent cross-org key usage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Deny kms:* for principals outside the organization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Automatic key rotation enabled (annual) for all symmetric CMKs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CloudHSM cluster for FIPS 140-2 Level 3 hardware-backed keys (PCI DSS, FedRAMP High)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Key aliases: enforce naming convention (alias/prod/service/purpose)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S3 Data Governance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S3 Block Public Access: enabled at account level via SCP — cannot be overridden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S3 Bucket Policy: deny s3:PutObject without x-amz-server-side-encryption-aws-kms-key-id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S3 Object Ownership: BucketOwnerEnforced (disables ACLs entirely)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S3 Versioning + MFA Delete on buckets containing sensitive/compliance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Lifecycle rules: transition to S3 Intelligent-Tiering; expire stale data per retention policy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Secrets Manager and Parameter Store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All application secrets (DB passwords, API keys, OAuth tokens) in Secrets Manager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Lambda rotation function: automatic rotation on configurable schedule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Never store secrets in SSM Parameter Store Standard (no encryption by default) — use SecureString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Access via IAM role with secretsmanager:GetSecretValue — never cross-account without VPC endpoint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Amazon Macie: enable on all S3 buckets to discover PII, PHI, PCI data; forward findings to Security Hub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2.3.1 Dynamic Secrets and Credential Rotation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Static application secrets significantly increase the risk of credential compromise. Applications must retrieve secrets dynamically at runtime rather than storing credentials in configuration files or source code.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Recommended controls: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AWS Secrets Manager automatic rotation via Lambda rotation functions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Dynamic credentials issued by secrets management systems (e.g., HashiCorp Vault dynamic secrets)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Short-lived secret leases with automatic expiration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Kubernetes External Secrets Operator for injecting secrets into pods at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9900" w:sz="8"/>
              <w:bottom w:val="single" w:color="CCCCCC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Outcome: Application credentials are short-lived and automatically rotated, significantly reducing credential exposure risk.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Detection and Response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Core Detection Stack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CloudTrail: organization trail enabled; management events on all accounts; data events on sensitive S3 + Lambda. Log integrity validation enabled. Logs shipped to central Security account S3 bucket with Object Lock.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GuardDuty: enabled in all regions in all accounts via organization enrollment. Enable S3 Protection, EKS Runtime Protection, Lambda Protection, Malware Protection. Findings aggregated to Security Hub in Security account.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AWS Config: enable all supported resources in all regions. Conformance Packs: CIS AWS Foundations Benchmark v1.4, NIST SP 800-53 Rev 5, PCI DSS v3.2.1. Auto-remediation via SSM Automation documents for critical rules.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AWS Security Hub: aggregated findings from GuardDuty, Inspector, Macie, Config, IAM Access Analyzer, Firewall Manager. Enable AWS Foundational Security Best Practices (FSBP) standard.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AWS Inspector: continuous CVE scanning for EC2 instances, Lambda functions, and ECR container images. Risk-scored findings with package-level remediation guidance.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VPC Flow Logs: enable on all VPCs; ship to S3 or CloudWatch Logs; feed into Athena for anomaly queries.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2.4.1 Runtime Threat Detection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Traditional log-based detection mechanisms identify threats after malicious activity has already occurred. Runtime security platforms monitor system behavior within active workloads to detect attacks in real time.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Container runtime monitoring (system call auditing at kernel level)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Detection of container escape attempts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Detection of cryptocurrency mining and malicious processes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Behavioral anomaly detection for workloads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Example technologies: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Falco runtime security (CNCF graduated project; eBPF or kernel module)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AWS GuardDuty Runtime Monitoring (EKS and EC2)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Microsoft Defender for Containers (runtime behavioral analysis)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eBPF-based sensors: Tetragon (Cilium), Tracee (Aqua)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8"/>
              <w:bottom w:val="single" w:color="CCCCCC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Outcome: Threats are detected during execution rather than after log ingestion, reducing mean time to detect (MTTD) significantly.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2.5 Governance and CSPM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AWS Control Tower: landing zone with mandatory guardrails (disallow root keys, disallow public S3, disallow IGW on restricted accounts). Centralized logging account and audit account.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Resource Tag Policies: enforce owner, env, classification, cost-center tags via Organizations tag policy.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AWS Backup: backup plans per data classification. Backup Vault Lock for WORM protection against ransomware. Cross-region replication for critical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AWS Cost Anomaly Detection: monitor spend per linked account and tag; alert on deviations &gt; 20%.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Service Catalog: pre-approved, security-compliant infrastructure products for self-service deployment.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2.5.1 Software Supply Chain Security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Modern cloud environments depend heavily on third-party dependencies and automated build pipelines. Compromise of the software supply chain can introduce malicious code into production workloads without triggering traditional security controls.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Required controls: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Software Bill of Materials (SBOM) generation during builds (CycloneDX or SPDX format)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Signed container images and artifacts using asymmetric keys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Provenance verification for build pipelines before deployment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Dependency vulnerability scanning in CI/CD (SCA: Snyk, OWASP Dependency-Check, GitHub Dependabot)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Standards and tools: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SLSA (Supply chain Levels for Software Artifacts) framework: target SLSA Level 3 for production builds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Sigstore / Cosign: keyless artifact signing using OIDC identity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in-toto attestation framework: cryptographically verify each step in the build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Outcome: All deployed artifacts are cryptographically verifiable and traceable to a trusted build pipeline. Compromised dependencies are detected before reaching production.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3. Azure Security Architecture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Azure security architecture uses a Management Group hierarchy with inherited Azure Policy assignments, Entra ID as the identity provider with PIM for just-in-time elevation, and Microsoft Defender for Cloud as the unified CSPM and CWPP platform.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Identity &amp; Access Management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Managed Identities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Managed Identities are the Azure equivalent of AWS IAM Roles — they provide an automatically managed identity for Azure resources without requiring credential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System-assigned Managed Identity: tied to resource lifecycle; auto-deleted with resource. Use for VMs, App Service, Functions.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User-assigned Managed Identity: reusable across multiple resources; lifecycle managed independently. Use when multiple resources share the same identity.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Access pattern: assign RBAC role on target resource (e.g., Key Vault Secrets User on Key Vault). Minimum scope — never subscription-level unless required.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Block legacy authentication: Conditional Access policy — block all authentication flows except Modern Authentication (OAuth 2.0/OIDC).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Privileged Identity Management (PIM)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All privileged roles (Global Admin, Subscription Owner, Contributor) must be eligible, not permanent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JIT activation: maximum 8-hour duration; require justification and approval for Global Admin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Access reviews: monthly for privileged roles; quarterly for member roles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Alert on: permanent role assignments, role assignment outside PIM, Global Admin activation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Conditional Access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Require MFA for all users — no exceptions. Use FIDO2 keys or Microsoft Authenticator (phishing-resistant).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Require compliant device (Intune MDM enrollment) for access to production workloads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Named Locations: restrict access to approved countries; block sign-in from anonymous proxies/Tor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Sign-in risk policy: require MFA on medium risk; block on high risk (Entra ID Protection)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Continuous Access Evaluation (CAE): M365 services re-evaluate token validity on session risk events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Network Security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Hub-Spoke Architecture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The Azure landing zone uses a hub-spoke VNet topology following the Microsoft Cloud Adoption Framework (CAF). The hub VNet contains shared network services; spoke VNets contain workload resources and peer to the hub.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Hub: Azure Firewall Premium, Azure Bastion, ExpressRoute/VPN gateway, DNS resolver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Spoke peering: allow hub-to-spoke only; no spoke-to-spoke direct peering (all traffic via hub firewall)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Dedicated spokes: production, non-production, identity (domain controllers),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Org Policy: prohibit VNet peering outside approved management group scope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Private Endpoints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All Azure PaaS services must be accessed via Private Endpoint. After creating the private endpoint, disable public network access on the resource.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Services requiring private endpoints: Storage, Key Vault, SQL Database, Service Bus, Event Hub, ACR, AKS API server, App Service, Cosmos DB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Private DNS Zones: one per service type; link to hub VNet for DNS resolution. Never use IP addresses directly.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Azure Policy: DeployIfNotExists to auto-create private endpoints; Deny on public network access for applicable services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Azure Firewall and WAF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Azure Firewall Premium: IDPS in Alert+Deny mode; TLS inspection for east-west and egress traffic; FQDN filtering for outbound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Application Gateway WAF v2: Prevention mode; OWASP 3.2 ruleset; custom rules for rate limiting and bot protection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NSGs: applied at subnet level with deny-all default; Application Security Groups for service-tag-free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Azure DDoS Network Protection: Standard tier on all public VIPs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Data Protection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Azure Key Vault (Customer-Managed Keys)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Managed HSM: FIPS 140-2 Level 3; required for production encryption keys in regulated environments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CMK for all storage accounts, Azure SQL, ADE (Disk Encryption), AKS etcd, Azure Monitor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Key Vault Firewall: restrict access to approved VNets and private endpoint only. No public access.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Soft delete (90 days) + purge protection enabled on all vaults — prevents accidental or malicious key deletion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Access policy model replaced by RBAC (Key Vault Secrets Officer, Key Vault Crypto Officer)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Storage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Azure Policy: Deny public blob access (storage.allowBlobPublicAccess = false)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Secure transfer required: minimum TLS 1.2 enforced on all storage accounts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Shared Key authorization disabled — use Entra ID RBAC for data plane access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Immutable storage with time-based retention for compliance/audit data (WORM)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Microsoft Defender for Storage Plan 2: on-upload malware scanning + anomalous activity detection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Microsoft Purview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Sensitive data discovery across Azure Data Lake, Blob, SQL, Power BI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DLP policies: block sharing of PII/PHI data via Teams, Exchange, SharePoint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Information Protection labels: enforce throughout M365 and Azure data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Compliance Manager: track regulatory compliance posture and improvement actions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Detection and Response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Microsoft Defender for Cloud (CSPM + CWPP)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Enable all Defender Plans: Servers (Plan 2), Containers, App Service, SQL, Storage, Key Vault, Resource Manager, DNS, Open-Source Relational DBs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Secure Score: track and report on security posture. Target 90%+ on production subscriptions.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Multi-cloud connectors: onboard AWS accounts and GCP projects into Defender for Cloud for unified posture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Attack path analysis: identifies exploitable kill chains across hybrid and multi-cloud environments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Microsoft Sentinel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Data connectors: Entra ID (sign-in + audit), Microsoft 365 Defender, Defender for Cloud, Azure Activity, DNS, network flows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UEBA: enable User and Entity Behavior Analytics; baseline per user/host/IP; anomaly detection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Analytics rules: map to MITRE ATT&amp;CK. Enable Microsoft Threat Intelligence rules for IOC matching.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Playbooks (Logic Apps): automated response for high-confidence alerts (disable user, isolate host, revoke tokens)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Threat Intelligence: import IOCs from TAXII feeds; Microsoft Threat Intelligence Platform integration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Entra ID Protection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User Risk Policy: require password change + MFA on medium risk; block on high risk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Sign-In Risk Policy: require MFA on medium risk sign-ins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Risky sign-in signals: impossible travel, unfamiliar location, password spray, leaked credentials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Risk findings exported to Sentinel via Entra ID diagnostic settings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3.5 Governance and Policy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Management Group hierarchy: Root MG → Platform (Connectivity, Identity, Management) → Landing Zones (Corp, Online) → Decommissioned. Policies applied at MG level for inheritance.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Azure Policy initiatives: assign CIS Azure Foundations, NIST SP 800-53 R5, ISO 27001 built-in initiatives. Custom policies in Bicep via Azure DevOps / GitHub.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Blueprints: Azure Landing Zone Bicep modules deployed via CI/CD. All production infrastructure via IaC — no manual resource creation.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Resource Locks: CanNotDelete on production resource groups. Managed via Blueprints assignment.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Cost Management: budget alerts at 80% and 100% per subscription. Anomaly alerts on tagged resources. Regular idle resource cleanup.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3.6 Data Security Posture Management (DSPM)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Sensitive data often proliferates across cloud storage systems, databases, and data lakes without centralized visibility. DSPM platforms continuously discover and classify sensitive data across cloud environments to reduce exposure risk.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Controls: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Automated discovery of sensitive data in storage accounts, databases, and data lake services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Classification of PII, PCI, PHI, and regulated datasets with risk scoring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Continuous monitoring for exposed or over-permissioned sensitive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Enforcement of encryption and access controls on data with high classification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Data flow mapping: understand where sensitive data moves across environments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Example technologies: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Microsoft Purview (native Azure DSPM + DLP)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Amazon Macie (S3-focused sensitive data discovery)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Google Cloud DLP / Sensitive Data Protection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Wiz DSPM (multi-cloud data risk visibility)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285F4" w:sz="8"/>
              <w:bottom w:val="single" w:color="CCCCCC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Outcome: Security teams maintain continuous visibility into sensitive data risk across the cloud estate, enabling proactive remediation of data exposure before it becomes a breach.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4. GCP Security Architecture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GCP security architecture is organized around the Resource Hierarchy (Organization → Folders → Projects), with Org Policy Service constraints enforcing security guardrails, Workload Identity Federation eliminating service account keys, and Security Command Center providing unified CSPM and threat detection.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Identity &amp; Access Management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Workload Identity Federation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Workload Identity Federation allows external workloads (GitHub Actions, AWS workloads, Kubernetes pods, Azure workloads) to authenticate to GCP without service account keys. The external identity token is exchanged for a short-lived GCP access token.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Configure Workload Identity Pool with appropriate issuer (GitHub OIDC, AWS STS, Azure AD)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Attribute mappings: map external claims to Google attributes (e.g., attribute.repository = assertion.repository)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Restrict attribute conditions: only allow specific repos, branches, or subjects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Service account impersonation: grant iam.workloadIdentityUser role on the service account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Audit: monitor serviceAccounts.actAs in Cloud Audit Logs for unexpected federation usage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IAM Best Practices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Resource-level IAM bindings preferred over project-level for granular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Domain Restriction Constraint (iam.allowedPolicyMemberDomains): only allow identities from approved domains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No service account keys: enforced via Org Policy (iam.disableServiceAccountKeyCreation)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Service account minimum privilege: use IAM Conditions for time-limited, resource-specific access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IAM Recommender: automatically identify and remove unused role bindings (review monthly)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Organization Policy Constraints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compute.skipDefaultNetworkCreation: prevent default VPC creation in new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compute.requireShieldedVm: enforce Secure Boot, vTPM, and Integrity Monitoring on all VMs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iam.disableServiceAccountKeyCreation: no long-lived SA keys anywhere in org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constraints/storage.uniformBucketLevelAccess: disable legacy ACLs on GCS buckets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constraints/gcp.resourceLocations: restrict resources to approved regions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constraints/compute.restrictCloudArmor: enforce Cloud Armor on all internet-facing LBs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Network Security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VPC Architecture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Shared VPC (XPN): central host project controls network; service projects attach and consume. Enables centralized firewall governance.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No default VPC: enforced via Org Policy. All VPCs created explicitly with RFC 1918 CIDR ranges.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Private Google Access: enable on subnets where VMs need access to Google APIs without external IPs.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No external IPs unless explicitly required: enforce via Org Policy (compute.vmExternalIpAccess)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VPC Service Controls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VPC Service Controls create a security perimeter around Google Cloud resources to mitigate data exfiltration risks. Services inside the perimeter can only communicate with each other and with specified external identities.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Perimeter around sensitive projects: BigQuery, GCS, Cloud SQL, Spanner, Artifact Registry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Ingress rules: allow access from approved VPC networks and service accounts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Egress rules: restrict what data can leave the perimeter; monitor violations via Cloud Logging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Dry run mode: test perimeter impact before enforcement. Review violations for 2 weeks before converting to enforced mode.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Cloud Armor and Identity-Aware Proxy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Cloud Armor: Adaptive Protection for Layer 7 DDoS; OWASP preconfigured rules; rate limiting per IP; geo-restriction for compliance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IAP: replace bastion hosts entirely. Entra ID or Google identity authentication + context-aware access. No VPN required for admin access.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Cloud IDS: out-of-band network threat detection powered by Palo Alto Networks. Detects: malware C2, exploits, lateral movement. Zero latency impact.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Hierarchical Firewall: org-level DENY rules override project-level allows. Use for baseline deny-all inbound policy.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Data Protection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Cloud KMS and CMEK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CMEK mandatory for: GCS (sensitive buckets), BigQuery datasets, Cloud SQL instances, Spanner, Pub/Sub, GKE (etcd and node boot disk)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Cloud HSM: hardware-backed keys for FIPS 140-2 Level 3 compliance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Key rotation: 90-day rotation policy for symmetric keys; 1-year for asymmetric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Key rings per environment and service: prod-keys, non-prod-keys. Principle of key isolation.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CMEK access audited: cloudkms.cryptoKeyVersions.useToDecrypt logged in Data Access audit logs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Secret Manager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Versioned secrets with CMEK encryption; automatic replication to multiple regions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Access via Workload Identity — no service account JSON keys stored anywhere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Secret rotation: Cloud Functions triggered by Pub/Sub notification on secret version create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Audit: secretmanager.versions.access in Cloud Audit Logs; alert on access from unusual service accounts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Cloud DLP and Assured Workloads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Cloud DLP: scan GCS, BigQuery, Datastore for 150+ infoTypes (PII, PHI, PCI, government IDs)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De-identification: tokenization, pseudonymization, masking, date shifting for analytics 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Findings exported to Security Command Center for posture visibility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Assured Workloads: jurisdiction controls (FedRAMP High, ITAR, CJIS). Enforces CMEK + geo-constraints + personnel controls.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4.4 Detection and Response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Security Command Center (SCC)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Enable SCC Premium at Org level for full threat detection and compliance reporting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Event Threat Detection (ETD): real-time threat detection from Cloud Logging streams. Detects crypto mining, data exfiltration, credential compromise, malware.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Container Threat Detection (CTD): kernel-level detection for GKE workloads. Detects reverse shell, unexpected binary, malicious scripts. Zero agent overhead.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Virtual Machine Threat Detection (VMTD): hypervisor-level memory scanning for rootkits and crypto miners on GCE.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Compliance reports: CIS GCP Foundations, PCI DSS, HIPAA, ISO 27001, NIST SP 800-53 — auto-generated from SCC findings.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Chronicle SIEM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Cloud-native SIEM built on Google infrastructure; petabyte-scale log ingestion at flat cost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Unified Data Model (UDM): normalize logs from all sources into consistent schema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YARA-L detection rules: write custom detections with temporal correlation across entities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Threat Intelligence: VirusTotal + Google Threat Intelligence + MITRE ATT&amp;CK tagging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Chronicle SOAR: automated playbooks for investigation and response (acquired Siemplify)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Cloud Audit Logs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Admin Activity logs: always on; captures all management plane API calls. 400-day retention.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Data Access logs: enable for all services handling sensitive data (GCS, BigQuery, Cloud SQL, Secret Manager). High volume — filter thoughtfully.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Organization Log Sink: aggregate all project logs to centralized BigQuery + GCS in Security project.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Log integrity: enable Cloud Logging bucket with CMEK and locked retention for forensic integrity.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4.5 Governance and CSPM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Resource Hierarchy: Org → Folders (prod, non-prod, shared, sandbox) → Projects. IAM and Org Policy apply at folder level with project inheritance.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Org Policy Service: enforce all critical constraints at Org or folder level. Version-controlled in Terraform with automated apply via Cloud Build.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Policy Intelligence: IAM Recommender + Role Recommender for continuous least-privilege. Firewall Insights for unused rule cleanup. Policy Analyzer for effective access queries.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GitOps with Config Sync (Anthos Config Management): Git repo as source of truth for K8s config. All changes via PR with automated policy validation (OPA Conftest / Gatekeeper).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Terraform with Terraform Validator and gcloud Policy Library: pre-apply policy checks for all GCP resource configurations. Break build on policy violation.</w:t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5. Multi-Cloud Zero Trust Architecture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Operating across AWS, Azure, and GCP requires a unified Zero Trust architecture that bridges cloud-native identity systems, establishes consistent network isolation, and centralizes detection. The four pillars of multi-cloud Zero Trust are: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Unified Identity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A single Identity Provider federates to all three cloud IAM systems. This ensures consistent authentication policies (MFA, Conditional Access) and a single audit trail.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Central IdP: Microsoft Entra ID or Okta. All human identities authenticate through the central IdP.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AWS: SAML 2.0 or OIDC federation to IAM Identity Center (AWS SSO). Users get permission sets, not direct IAM roles.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Azure: Entra ID is native. Ensure all external identities also federate through central IdP.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GCP: Google Workspace with Cloud Identity, or SAML federation from Entra ID / Okta to Cloud Identity.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Workload-to-workload: Use OIDC/SAML token exchange between cloud boundaries (AWS → GCP via Workload Identity Federation).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Workload Identity Cross-Cloud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AWS → GCP: AWS EC2/EKS workloads use IRSA/Instance Profile to get AWS STS token; exchange for GCP Workload Identity token via federation.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GitHub Actions → All clouds: OIDC token from GitHub Actions federated to all three clouds. No static credentials in GitHub Secrets.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Vault (HashiCorp): deploy Vault with cloud-native auto-unseal (AWS KMS / Azure Key Vault / GCP KMS). Vault handles secret lifecycle across all providers.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No shared secrets between clouds: each cloud-to-cloud trust relationship uses token federation, not static keys.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Private Cross-Cloud Connectivity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AWS ↔ Azure: Azure ExpressRoute + AWS Direct Connect via transit provider (Equinix). Or Aviatrix multi-cloud networking for BGP-based routing.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AWS ↔ GCP: Partner Interconnect + Direct Connect via carrier. No site-to-site VPN over public internet for production traffic.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GCP ↔ Azure: Azure ExpressRoute + GCP Dedicated Interconnect via co-location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Zero trust overlay: Aviatrix or Illumio for microsegmentation and encrypted east-west traffic across cloud boundaries.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DNS: centralized private DNS resolution with forwarding zones per provider. No public DNS for internal service communication.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5.4 Multi-Cloud Security Operations Stack</w:t>
      </w:r>
    </w:p>
    <w:p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/ Approach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CSPM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Wiz / Prisma Cloud (multi-cloud) or: Security Hub (AWS) + Defender for Cloud (Azure) + SCC (GCP) with unified reporting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SIEM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Microsoft Sentinel (native multi-cloud connectors) or Chronicle SIEM + log export from all providers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Secrets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HashiCorp Vault Enterprise (multi-cloud) or per-cloud native: Secrets Manager / Key Vault / Secret Manager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IaC + Policy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Terraform + Checkov or OPA Conftest for policy-as-code validation pre-deployment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IdP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Entra ID or Okta federating to IAM Identity Center, Cloud Identity, Azure 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Network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Aviatrix Controller / AWS Transit Gateway / Azure Virtual WAN / GCP NCC for unified routing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EDR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Microsoft Defender for Endpoint across all cloud VMs and containers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6. MITRE ATT&amp;CK Cloud Techniques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The following table maps key MITRE ATT&amp;CK Cloud techniques to their descriptions, affected providers, and recommended mitigations. These techniques represent the primary attack vectors in cloud environments.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300"/>
        <w:gridCol w:w="2500"/>
        <w:gridCol w:w="2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Tactic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7"/>
                <w:szCs w:val="17"/>
              </w:rPr>
              <w:t xml:space="preserve">T1078.004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Valid Accounts: Cloud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Initial Access / Persistence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Compromised cloud IAM credentials used for unauthorized access and lateral movement.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MFA everywhere; GuardDuty credential anomaly detection; alert on console logins without MFA; rotate all access keys.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7"/>
                <w:szCs w:val="17"/>
              </w:rPr>
              <w:t xml:space="preserve">T1530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Data from Cloud Storage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Collection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Sensitive data exfiltrated from GCS, S3, Azure Blob via overly-permissive IAM roles.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VPC Service Controls; S3 Block Public Access; private endpoints only; Macie/DLP scanning.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7"/>
                <w:szCs w:val="17"/>
              </w:rPr>
              <w:t xml:space="preserve">T1537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Transfer to Cloud Account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Exfiltration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Data copied to attacker-controlled cloud storage across trust boundaries.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S3 bucket policies with aws:PrincipalOrgID; DLP monitoring; CloudTrail data events on sensitive buckets.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7"/>
                <w:szCs w:val="17"/>
              </w:rPr>
              <w:t xml:space="preserve">T1098.001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Additional Cloud Credentials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Persistence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Attacker creates access keys or OAuth app credentials to maintain persistence.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Org Policy: disable SA key creation; Access Analyzer unused access alerts; audit iam:CreateAccessKey events.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7"/>
                <w:szCs w:val="17"/>
              </w:rPr>
              <w:t xml:space="preserve">T1190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Exploit Public-Facing App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Initial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Vulnerability exploitation in internet-exposed cloud workloads (web apps, APIs, containers).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WAF (AWS WAF / Cloud Armor / Azure WAF); private-by-default; Inspector/Defender scanning.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7"/>
                <w:szCs w:val="17"/>
              </w:rPr>
              <w:t xml:space="preserve">T1552.005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Cloud Instance Metadata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Credential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SSRF or malicious code queries IMDS for IAM credentials via 169.254.169.254.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IMDSv2 required (AWS); block IMDS from containers; SSRF protections in WAF; network policy to block metadata access.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7"/>
                <w:szCs w:val="17"/>
              </w:rPr>
              <w:t xml:space="preserve">T1136.003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Cloud Account Creation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Persistence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New IAM users or service accounts created as persistent backdoors post-compromise.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SCP: deny iam:CreateUser; alert on CreateServiceAccount; Org Policy: iam.disableServiceAccountKeyCreation.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7"/>
                <w:szCs w:val="17"/>
              </w:rPr>
              <w:t xml:space="preserve">T1580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Cloud Infrastructure Discovery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Discovery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Enumeration of cloud resources, IAM policies, and roles to identify privilege escalation paths.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Deny DescribeIamRole/List without conditions; Access Analyzer unused access; GuardDuty IAM anomaly alerts.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7"/>
                <w:szCs w:val="17"/>
              </w:rPr>
              <w:t xml:space="preserve">T1619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Cloud Storage Object Discovery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Discovery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Listing S3/GCS/Blob objects to find sensitive data for collection.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Disable public listing; CloudTrail data events on s3:ListBucket; abnormal List call volume alerts in GuardDuty/SCC.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7. NIST SP 800-53 Rev 5 Control Mapping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The table below maps key NIST SP 800-53 Rev 5 controls to native services in each cloud provider. This mapping supports compliance reporting, security assessments, and System Security Plan (SSP) documentation.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60"/>
        <w:gridCol w:w="2560"/>
        <w:gridCol w:w="2360"/>
        <w:gridCol w:w="23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GCP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AC-2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Account Mgmt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IAM Identity Center + Access Analyzer + Access Advisor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Entra ID + PIM access reviews + Lifecycle Workflows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IAM Recommender + Policy Analyzer + workforce pools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AC-3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Access Enforcement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SCPs + Permission Boundaries + S3 Bucket Policies + resource policies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Azure RBAC + Conditional Access + Azure AD App Roles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IAM Conditions + VPC Service Controls + Org Policy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AC-17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Remote Access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SSM Session Manager (no SSH); AWS Systems Manager + CloudWatch agent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Azure Bastion + Just-In-Time VM access (Defender for Cloud)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IAP Tunneling + BeyondCorp Enterprise + OS Login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AU-2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Event Logging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CloudTrail (org trail) + VPC Flow Logs + ELB access logs + Lambda logs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Azure Activity Log + NSG Flow Logs + Diagnostic Settings → Log Analytics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Cloud Audit Logs (Admin Activity + Data Access) + VPC Flow Logs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AU-9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Audit Protection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CloudTrail log file validation + S3 Object Lock (WORM) + S3 MFA Delete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Storage Account immutability + Sentinel log retention policy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Cloud Logging bucket with locked retention + Assured Workloads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IA-5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Auth Management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Secrets Manager (auto-rotation) + IAM; no static access keys policy via SCP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Key Vault + Managed Identity (no client secrets); Entra ID auth only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Secret Manager (versioned, CMEK) + Workload Identity; no SA keys via Org Policy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SC-7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Boundary Protection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VPC + SGs + NACLs + AWS WAF + Network Firewall + PrivateLink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NSG + Azure Firewall Premium + Application Gateway WAF + Private Endpoints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Hierarchical Firewall + Cloud Armor + Cloud IDS + VPC Service Controls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SC-8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Transmission Integrity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TLS 1.2+ enforced on ALBs + CloudFront; S3 enforce-https bucket policy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TLS minimum version policy on App Service, Storage, SQL via Azure Policy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HTTPS enforced via Org Policy + Cloud Load Balancer SSL policies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SC-28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At-Rest Protection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KMS CMKs on EBS, S3, RDS, DynamoDB, Lambda, Redshift, OpenSearch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Key Vault CMK on Storage, SQL, ADE (disk), AKS, Cosmos DB, Azure Monitor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Cloud KMS CMEK on GCS, BigQuery, Cloud SQL, Spanner, GKE (etcd + nodes)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SI-3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Malicious Code Prot.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GuardDuty Malware Protection + Inspector + Macie + ECR image scanning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Defender for Cloud (all Plans) + Defender for Endpoint + Defender for Containers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7"/>
                <w:szCs w:val="17"/>
              </w:rPr>
              <w:t xml:space="preserve">SCC ETD + CTD + VMTD + Artifact Registry vulnerability scanning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8. Implementation Roadmap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The following phased roadmap prioritizes foundational controls first, then identity modernization, then prevention, and finally advanced detection maturity. Timing is indicative — adjust based on organizational size and existing baseline.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Phase 1: Foundations (0–30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62828" w:sz="8"/>
              <w:bottom w:val="single" w:color="CCCCCC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Goal: Achieve basic visibility and prevent the most common initial access techniques before any other work.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Enable CloudTrail (org trail) / Azure Activity Log / Cloud Audit Logs on all accounts and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Enable GuardDuty / Microsoft Defender for Cloud (all plans) / Security Command Center Premium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Block all public access on storage (S3 Block Public Access / Azure storage public access / GCS uniform bucket access)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Enforce MFA for all human identities across all cloud consoles and IdPs — no exceptions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Rotate or disable all long-lived IAM access keys; disable root account programmatic access (AWS); disable default SA keys (GCP)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Enable CloudTrail data events on sensitive S3 buckets; Data Access logs on sensitive GCS/BigQuery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Audit and remove all direct Internet Gateway routes on non-DMZ VPCs/VNets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Phase 2: Identity and Network Hardening (30–90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4A261" w:sz="8"/>
              <w:bottom w:val="single" w:color="CCCCCC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Goal: Eliminate long-lived credentials and enforce private connectivity for all services.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Migrate all workloads to Managed Identity / IRSA / Workload Identity Federation — eliminate static keys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Implement Private Endpoints for all PaaS services (Key Vault, Storage, SQL, Service Bus, GCS, BigQuery APIs)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Deploy CSPM platform: Wiz or native (Security Hub FSBP / Defender for Cloud / SCC CIS benchmark)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Enable CMEK for all data stores: KMS CMKs (AWS), Key Vault CMK (Azure), Cloud KMS CMEK (GCP)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Establish centralized SIEM: Sentinel or Chronicle with all cloud log sources ingested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Deploy SCPs / Azure Policy Deny assignments / Org Policy constraints for baseline guardrails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Implement PIM for all privileged roles (Azure); JIT access for production break-glass (all clouds)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Phase 3: Prevention Maturity (90–180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285F4" w:sz="8"/>
              <w:bottom w:val="single" w:color="CCCCCC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Goal: Shift from detective to preventive posture. Enforce controls at deploy time.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Complete SCP / Azure Policy / Org Policy guardrail baseline covering all NIST AC/SC/AU controls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Onboard all infrastructure to Terraform with Checkov or OPA Conftest policy-as-code scanning in CI/CD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Conduct first cloud penetration test per provider; remediate all Critical and High findings within 30 days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Automate remediation for critical Config Rule violations (AWS SSM Automation / Azure Policy remediation tasks / GCP Config Controller)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Implement VPC Service Controls perimeter (GCP) around sensitive 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Deploy AWS Network Firewall / Azure Firewall Premium / Cloud IDS for deep packet inspection and IDPS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Phase 4: Detection Maturity and Continuous Compliance (180 Days+)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8"/>
              <w:bottom w:val="single" w:color="CCCCCC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Goal: Detection-as-code, adversary simulation, and automated compliance reporting.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Write detection-as-code: YARA-L rules (Chronicle), KQL analytics (Sentinel), custom Config Rules / SCC ETD rules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Integrate multi-cloud SIEM with Threat Intelligence (MITRE ATT&amp;CK Navigator mapping per cloud)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RBAC maturity: right-size all roles using IAM Recommender (GCP) / Access Advisor (AWS) / PIM reviews (Azure)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Continuous compliance reporting: CIS Benchmark, NIST SP 800-53, PCI DSS, HIPAA — scheduled and automated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Red team exercises: cloud-specific attack scenarios using MITRE ATT&amp;CK Cloud matrix (credential theft, metadata SSRF, data exfiltration)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DR/BCP: test cloud backup restores quarterly; run game-day incident response exercises across all providers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Key Success Metrics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MFA 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100% of human identities across all clouds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Long-lived credentials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Zero IAM access keys / SA keys in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CSPM Secure Score (AWS/Azure/GCP)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&gt; 90% on all production environments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Mean Time to Detect (MTTD)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&lt; 15 minutes for critical severity findings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Mean Time to Respond (MTTR)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&lt; 4 hours for critical severity findings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CMK 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100% of data stores with customer-managed keys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Private endpoint 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100% of PaaS services on private endpoints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IaC 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&gt; 95% of production infrastructure managed via Terraform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74F"/>
                <w:sz w:val="19"/>
                <w:szCs w:val="19"/>
              </w:rPr>
              <w:t xml:space="preserve">Patch SLA (Critical CVE)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&lt; 48 hours for Critical; &lt; 7 days for High severity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9. AI Security and LLM Governance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Artificial intelligence systems introduce new attack surfaces including prompt injection, data leakage, model manipulation, and training data poisoning. Organizations deploying AI services — including large language models (LLMs), ML inference endpoints, and AI-powered features — must implement dedicated security controls.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Key controls: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Strict access control for AI model APIs: authentication, rate limiting, and input/output logging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Prompt injection detection and filtering: validate and sanitize all user-supplied inputs before sending to LLM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Monitoring of model outputs for sensitive data exposure (PII, credentials, system prompt leakage)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Red-team testing of AI systems for adversarial prompts, jailbreaking, and indirect prompt injection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Data isolation: ensure fine-tuning and RAG data pipelines cannot exfiltrate sensitive training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Least-privilege access for AI agents: restrict tool use and external actions to minimum required scope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Recommended frameworks: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OWASP Top 10 for LLM Applications: LLM01 Prompt Injection through LLM10 Model Theft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NIST AI Risk Management Framework (AI RMF 1.0): Govern, Map, Measure, Manage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MITRE ATLAS: adversarial threat landscape for AI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4A261" w:sz="8"/>
              <w:bottom w:val="single" w:color="CCCCCC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Outcome: AI capabilities are deployed with security guardrails that mitigate emerging AI-specific threats while enabling productive use of AI services.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F4C75"/>
          <w:sz w:val="32"/>
          <w:szCs w:val="32"/>
        </w:rPr>
        <w:t xml:space="preserve">10. Cloud Attack Path Analysis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Individual security controls and misconfiguration findings do not always reveal the full impact of an attack. A single exposed credential, overly permissive role, or misconfigured resource may be exploitable only when combined with other weaknesses in a chain. Attack path analysis identifies these exploitable privilege escalation chains across identities, resources, and permissions in cloud environments.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Controls: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Graph-based identity relationship analysis: map trust relationships between roles, service accounts, and resources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Detection of privilege escalation paths: identify chains where a low-privilege identity can reach high-privilege resources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Visualization of lateral movement opportunities across accounts and cloud boundaries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Prioritization by exploitability: distinguish theoretical misconfiguration from actively exploitable attack paths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Continuous re-evaluation as identity bindings, permissions, and resource configurations change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Example technologies: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Wiz Security Graph: graph-based attack path analysis across AWS, Azure, GCP, Kubernetes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Microsoft Defender for Cloud attack path analysis (built into Defender CSPM Premium)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BloodHound Enterprise: identity attack paths including cloud IAM and hybrid AD/Azure environments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IAM Access Analyzer (AWS): automated detection of privilege escalation paths within AWS IAM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4C75" w:sz="8"/>
              <w:bottom w:val="single" w:color="CCCCCC" w:sz="1"/>
              <w:right w:val="none" w:color="FFFFFF" w:sz="0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7474F"/>
                <w:sz w:val="19"/>
                <w:szCs w:val="19"/>
              </w:rPr>
              <w:t xml:space="preserve">Outcome: Security teams gain visibility into realistic, exploitable attack chains rather than isolated configuration issues. Remediation effort is focused on the paths that matter.</w:t>
            </w:r>
          </w:p>
        </w:tc>
      </w:tr>
    </w:tbl>
    <w:p>
      <w:r>
        <w:t xml:space="preserve"/>
      </w:r>
    </w:p>
    <w:p>
      <w:pPr>
        <w:pageBreakBefore/>
        <w:pBdr>
          <w:top w:val="single" w:color="F4A261" w:sz="6" w:space="1"/>
        </w:pBdr>
        <w:spacing w:after="120" w:before="20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Usage, License &amp; Attribution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This document is freely available for use, adaptation, and redistribution under the following terms: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You may use this document for personal, educational, or commercial purposes.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You may modify, extend, and build upon this work.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You may redistribute original or modified versions.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37474F"/>
          <w:sz w:val="20"/>
          <w:szCs w:val="20"/>
        </w:rPr>
        <w:t xml:space="preserve">Required: Proper credit must be given to the original author in any use, distribution, or derivative work.</w:t>
      </w:r>
    </w:p>
    <w:p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7474F"/>
          <w:sz w:val="22"/>
          <w:szCs w:val="22"/>
        </w:rPr>
        <w:t xml:space="preserve">Author: Eran Shpigelman</w:t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74F"/>
          <w:sz w:val="22"/>
          <w:szCs w:val="22"/>
        </w:rPr>
        <w:t xml:space="preserve">Contact: eransh10@gmail.com</w:t>
      </w:r>
    </w:p>
    <w:p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90A4AE"/>
          <w:sz w:val="22"/>
          <w:szCs w:val="22"/>
        </w:rPr>
        <w:t xml:space="preserve">Attribution should appear in the document, presentation, or wherever the work is shared — a note such as: "Based on work by Eran Shpigelman (eransh10@gmail.com)" is sufficient.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75" w:sz="4" w:space="1"/>
      </w:pBdr>
      <w:spacing w:before="80"/>
    </w:pPr>
    <w:r>
      <w:rPr>
        <w:rFonts w:ascii="Calibri" w:cs="Calibri" w:eastAsia="Calibri" w:hAnsi="Calibri"/>
        <w:color w:val="90A4AE"/>
        <w:sz w:val="18"/>
        <w:szCs w:val="18"/>
      </w:rPr>
      <w:t xml:space="preserve">Eran Shpigelman  ·  eransh10@gmail.com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90A4AE"/>
        <w:sz w:val="18"/>
        <w:szCs w:val="18"/>
      </w:rPr>
      <w:t xml:space="preserve">Page </w:t>
    </w:r>
    <w:r>
      <w:rPr>
        <w:rFonts w:ascii="Calibri" w:cs="Calibri" w:eastAsia="Calibri" w:hAnsi="Calibri"/>
        <w:color w:val="90A4A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75" w:sz="4" w:space="1"/>
      </w:pBdr>
      <w:spacing w:after="80"/>
    </w:pPr>
    <w:r>
      <w:rPr>
        <w:rFonts w:ascii="Calibri" w:cs="Calibri" w:eastAsia="Calibri" w:hAnsi="Calibri"/>
        <w:color w:val="90A4AE"/>
        <w:sz w:val="18"/>
        <w:szCs w:val="18"/>
      </w:rPr>
      <w:t xml:space="preserve">Cloud Security Architecture  |  AWS  ·  Azure  ·  GCP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4C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7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2026-03-10T22:49:06.359Z</dcterms:created>
  <dcterms:modified xsi:type="dcterms:W3CDTF">2026-03-10T22:49:06.359Z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