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7350" w14:textId="77777777" w:rsidR="00933105" w:rsidRDefault="00000000">
      <w:pPr>
        <w:spacing w:after="120"/>
      </w:pPr>
      <w:r>
        <w:rPr>
          <w:b/>
          <w:bCs/>
          <w:color w:val="1F3864"/>
          <w:sz w:val="52"/>
          <w:szCs w:val="52"/>
        </w:rPr>
        <w:t>Authentication, Authorization &amp; Single Sign-On</w:t>
      </w:r>
    </w:p>
    <w:p w14:paraId="5E3AB341" w14:textId="77777777" w:rsidR="00933105" w:rsidRDefault="00000000">
      <w:pPr>
        <w:spacing w:after="80"/>
      </w:pPr>
      <w:r>
        <w:rPr>
          <w:i/>
          <w:iCs/>
          <w:color w:val="555555"/>
          <w:sz w:val="26"/>
          <w:szCs w:val="26"/>
        </w:rPr>
        <w:t>Security Architecture</w:t>
      </w:r>
    </w:p>
    <w:p w14:paraId="0CFBB3BC" w14:textId="77777777" w:rsidR="00933105" w:rsidRDefault="00000000">
      <w:pPr>
        <w:spacing w:after="60"/>
      </w:pPr>
      <w:r>
        <w:rPr>
          <w:color w:val="888888"/>
          <w:sz w:val="20"/>
          <w:szCs w:val="20"/>
        </w:rPr>
        <w:t xml:space="preserve">Version </w:t>
      </w:r>
      <w:proofErr w:type="gramStart"/>
      <w:r>
        <w:rPr>
          <w:color w:val="888888"/>
          <w:sz w:val="20"/>
          <w:szCs w:val="20"/>
        </w:rPr>
        <w:t>1.0  |</w:t>
      </w:r>
      <w:proofErr w:type="gramEnd"/>
      <w:r>
        <w:rPr>
          <w:color w:val="888888"/>
          <w:sz w:val="20"/>
          <w:szCs w:val="20"/>
        </w:rPr>
        <w:t xml:space="preserve">  March 2026</w:t>
      </w:r>
    </w:p>
    <w:p w14:paraId="2F2AF516" w14:textId="77777777" w:rsidR="00933105" w:rsidRDefault="00000000">
      <w:pPr>
        <w:pBdr>
          <w:bottom w:val="single" w:sz="6" w:space="4" w:color="1F3864"/>
        </w:pBdr>
        <w:spacing w:after="300"/>
      </w:pPr>
      <w:r>
        <w:rPr>
          <w:b/>
          <w:bCs/>
          <w:sz w:val="20"/>
          <w:szCs w:val="20"/>
        </w:rPr>
        <w:t xml:space="preserve">Framework Alignment:  </w:t>
      </w:r>
      <w:r>
        <w:rPr>
          <w:sz w:val="20"/>
          <w:szCs w:val="20"/>
        </w:rPr>
        <w:t xml:space="preserve">NIST SP 800-53 Rev </w:t>
      </w:r>
      <w:proofErr w:type="gramStart"/>
      <w:r>
        <w:rPr>
          <w:sz w:val="20"/>
          <w:szCs w:val="20"/>
        </w:rPr>
        <w:t>5  |</w:t>
      </w:r>
      <w:proofErr w:type="gramEnd"/>
      <w:r>
        <w:rPr>
          <w:sz w:val="20"/>
          <w:szCs w:val="20"/>
        </w:rPr>
        <w:t xml:space="preserve">  NIST SP 800-63</w:t>
      </w:r>
      <w:proofErr w:type="gramStart"/>
      <w:r>
        <w:rPr>
          <w:sz w:val="20"/>
          <w:szCs w:val="20"/>
        </w:rPr>
        <w:t>B  |</w:t>
      </w:r>
      <w:proofErr w:type="gramEnd"/>
      <w:r>
        <w:rPr>
          <w:sz w:val="20"/>
          <w:szCs w:val="20"/>
        </w:rPr>
        <w:t xml:space="preserve">  NIST SP 800-207 (Zero </w:t>
      </w:r>
      <w:proofErr w:type="gramStart"/>
      <w:r>
        <w:rPr>
          <w:sz w:val="20"/>
          <w:szCs w:val="20"/>
        </w:rPr>
        <w:t>Trust)  |</w:t>
      </w:r>
      <w:proofErr w:type="gramEnd"/>
      <w:r>
        <w:rPr>
          <w:sz w:val="20"/>
          <w:szCs w:val="20"/>
        </w:rPr>
        <w:t xml:space="preserve">  MITRE ATT&amp;CK Enterprise</w:t>
      </w:r>
    </w:p>
    <w:p w14:paraId="1E0912E7" w14:textId="77777777" w:rsidR="00933105" w:rsidRDefault="00000000">
      <w:pPr>
        <w:pStyle w:val="Heading1"/>
        <w:pBdr>
          <w:bottom w:val="single" w:sz="6" w:space="1" w:color="1F3864"/>
        </w:pBdr>
      </w:pPr>
      <w:r>
        <w:rPr>
          <w:color w:val="1F3864"/>
        </w:rPr>
        <w:t>1. Executive Summary</w:t>
      </w:r>
    </w:p>
    <w:p w14:paraId="5D26ED73" w14:textId="77777777" w:rsidR="00933105" w:rsidRDefault="00000000">
      <w:pPr>
        <w:spacing w:after="120"/>
      </w:pPr>
      <w:r>
        <w:t>Authentication, Authorization, and SSO are not infrastructure features — they are the access control plane. Get them right and you have a defensible identity perimeter. Get them wrong and you are one stolen credential away from a full compromise. Authentication proves who something is. Authorization determines what it can do. SSO centralizes both so they are consistently enforced, consistently audited, and consistently revocable.</w:t>
      </w:r>
    </w:p>
    <w:p w14:paraId="39704432" w14:textId="77777777" w:rsidR="00933105" w:rsidRDefault="00000000">
      <w:pPr>
        <w:spacing w:after="120"/>
      </w:pPr>
      <w:r>
        <w:t>The shift from perimeter-based security to identity-centric security has elevated AuthN/AuthZ/SSO from a convenience feature to a primary security control. In Zero Trust architectures per NIST SP 800-207, identity is the new control plane: every access request must be authenticated, authorized, and continuously validated regardless of network location. The enterprise Identity Provider (IdP) becomes the policy enforcement point for all application access.</w:t>
      </w:r>
    </w:p>
    <w:p w14:paraId="22F50FD4" w14:textId="77777777" w:rsidR="00933105" w:rsidRDefault="00000000">
      <w:pPr>
        <w:spacing w:after="120"/>
      </w:pPr>
      <w:r>
        <w:t>Weaknesses in authentication remain the most exploited entry vector in breaches. The 2024 Verizon DBIR reports that stolen credentials were involved in 24% of all breaches, while stolen credentials and vulnerability exploitation are now the leading initial access techniques, with phishing declining as a primary vector. Weak, reused, or absent multi-factor authentication is the single largest authentication control gap in most organizations.</w:t>
      </w:r>
    </w:p>
    <w:p w14:paraId="2E6CED71" w14:textId="77777777" w:rsidR="00933105" w:rsidRDefault="00000000">
      <w:pPr>
        <w:spacing w:after="120"/>
      </w:pPr>
      <w:r>
        <w:t>A well-designed authentication architecture does four things: eliminates passwords where possible through FIDO2 and hardware tokens; enforces MFA everywhere it cannot be eliminated; centralizes authorization to prevent per-application policy drift; and builds adaptive controls that escalate assurance requirements based on session risk signals.</w:t>
      </w:r>
    </w:p>
    <w:p w14:paraId="23DDCF16" w14:textId="77777777" w:rsidR="00933105" w:rsidRDefault="00000000">
      <w:r>
        <w:br w:type="page"/>
      </w:r>
    </w:p>
    <w:p w14:paraId="0F5E39F7" w14:textId="77777777" w:rsidR="00933105" w:rsidRDefault="00000000">
      <w:pPr>
        <w:pStyle w:val="Heading1"/>
        <w:pBdr>
          <w:bottom w:val="single" w:sz="6" w:space="1" w:color="1F3864"/>
        </w:pBdr>
      </w:pPr>
      <w:r>
        <w:rPr>
          <w:color w:val="1F3864"/>
        </w:rPr>
        <w:lastRenderedPageBreak/>
        <w:t>2. Core Concepts and Terminology</w:t>
      </w:r>
    </w:p>
    <w:p w14:paraId="2CE26A56" w14:textId="77777777" w:rsidR="00933105" w:rsidRDefault="00000000">
      <w:pPr>
        <w:pStyle w:val="Heading2"/>
      </w:pPr>
      <w:r>
        <w:rPr>
          <w:color w:val="2E4B7A"/>
        </w:rPr>
        <w:t>2.1 Authentication (AuthN)</w:t>
      </w:r>
    </w:p>
    <w:p w14:paraId="0516222A" w14:textId="77777777" w:rsidR="00933105" w:rsidRDefault="00000000">
      <w:pPr>
        <w:spacing w:after="120"/>
      </w:pPr>
      <w:r>
        <w:t>Authentication is the process of verifying the identity of a principal (user, device, or service). Authentication factors are categorized as:</w:t>
      </w:r>
    </w:p>
    <w:p w14:paraId="3D294C39" w14:textId="77777777" w:rsidR="00933105" w:rsidRDefault="00000000">
      <w:pPr>
        <w:pStyle w:val="ListParagraph"/>
        <w:numPr>
          <w:ilvl w:val="0"/>
          <w:numId w:val="2"/>
        </w:numPr>
        <w:spacing w:after="80"/>
      </w:pPr>
      <w:r>
        <w:t>Something You Know: Password, PIN, security question. Weakest factor, susceptible to phishing and credential stuffing.</w:t>
      </w:r>
    </w:p>
    <w:p w14:paraId="745DEB90" w14:textId="77777777" w:rsidR="00933105" w:rsidRDefault="00000000">
      <w:pPr>
        <w:pStyle w:val="ListParagraph"/>
        <w:numPr>
          <w:ilvl w:val="0"/>
          <w:numId w:val="2"/>
        </w:numPr>
        <w:spacing w:after="80"/>
      </w:pPr>
      <w:r>
        <w:t>Something You Have: Hardware security key (FIDO2/WebAuthn), TOTP authenticator app, smart card, push notification.</w:t>
      </w:r>
    </w:p>
    <w:p w14:paraId="5222F0BE" w14:textId="77777777" w:rsidR="00933105" w:rsidRDefault="00000000">
      <w:pPr>
        <w:pStyle w:val="ListParagraph"/>
        <w:numPr>
          <w:ilvl w:val="0"/>
          <w:numId w:val="2"/>
        </w:numPr>
        <w:spacing w:after="80"/>
      </w:pPr>
      <w:r>
        <w:t>Something You Are: Biometric (fingerprint, face, iris). Typically used as a local unlock gesture, not transmitted to the server.</w:t>
      </w:r>
    </w:p>
    <w:p w14:paraId="217A856A" w14:textId="77777777" w:rsidR="00933105" w:rsidRDefault="00000000">
      <w:pPr>
        <w:spacing w:after="120"/>
      </w:pPr>
      <w:r>
        <w:t>Multi-factor Authentication (MFA) requires two or more independent factors. Per NIST SP 800-63B, Authenticator Assurance Levels (AAL) define the strength of authentication:</w:t>
      </w:r>
    </w:p>
    <w:p w14:paraId="745CE58F" w14:textId="77777777" w:rsidR="00933105" w:rsidRDefault="00000000">
      <w:pPr>
        <w:pStyle w:val="ListParagraph"/>
        <w:numPr>
          <w:ilvl w:val="0"/>
          <w:numId w:val="2"/>
        </w:numPr>
        <w:spacing w:after="80"/>
      </w:pPr>
      <w:r>
        <w:t>AAL1: Single-factor, password alone. Acceptable only for low-risk applications with no sensitive data.</w:t>
      </w:r>
    </w:p>
    <w:p w14:paraId="2ADF85AD" w14:textId="77777777" w:rsidR="00933105" w:rsidRDefault="00000000">
      <w:pPr>
        <w:pStyle w:val="ListParagraph"/>
        <w:numPr>
          <w:ilvl w:val="0"/>
          <w:numId w:val="2"/>
        </w:numPr>
        <w:spacing w:after="80"/>
      </w:pPr>
      <w:r>
        <w:t>AAL2: Two-factor with a possession factor (TOTP, push, hardware token). Required for most enterprise applications.</w:t>
      </w:r>
    </w:p>
    <w:p w14:paraId="5C1818E2" w14:textId="77777777" w:rsidR="00933105" w:rsidRDefault="00000000">
      <w:pPr>
        <w:pStyle w:val="ListParagraph"/>
        <w:numPr>
          <w:ilvl w:val="0"/>
          <w:numId w:val="2"/>
        </w:numPr>
        <w:spacing w:after="80"/>
      </w:pPr>
      <w:r>
        <w:t>AAL3: Hardware-backed, phishing-resistant MFA (FIDO2/WebAuthn with hardware key). Required for privileged users, executives, and access to critical systems.</w:t>
      </w:r>
    </w:p>
    <w:p w14:paraId="237F8A8B" w14:textId="77777777" w:rsidR="00933105" w:rsidRDefault="00000000">
      <w:pPr>
        <w:pStyle w:val="Heading2"/>
      </w:pPr>
      <w:r>
        <w:rPr>
          <w:color w:val="2E4B7A"/>
        </w:rPr>
        <w:t>2.2 Authorization (AuthZ)</w:t>
      </w:r>
    </w:p>
    <w:p w14:paraId="6EF2B44F" w14:textId="77777777" w:rsidR="00933105" w:rsidRDefault="00000000">
      <w:pPr>
        <w:spacing w:after="120"/>
      </w:pPr>
      <w:r>
        <w:t>Authorization determines what an authenticated identity is permitted to do. Key authorization models:</w:t>
      </w:r>
    </w:p>
    <w:p w14:paraId="6FFC3548" w14:textId="77777777" w:rsidR="00933105" w:rsidRDefault="00000000">
      <w:pPr>
        <w:pStyle w:val="ListParagraph"/>
        <w:numPr>
          <w:ilvl w:val="0"/>
          <w:numId w:val="2"/>
        </w:numPr>
        <w:spacing w:after="80"/>
      </w:pPr>
      <w:r>
        <w:t>Role-Based Access Control (RBAC): Permissions assigned to roles, roles assigned to users. Simple to administer at scale. Common in enterprise IAM (Active Directory groups, Azure RBAC).</w:t>
      </w:r>
    </w:p>
    <w:p w14:paraId="3994EB4A" w14:textId="77777777" w:rsidR="00933105" w:rsidRDefault="00000000">
      <w:pPr>
        <w:pStyle w:val="ListParagraph"/>
        <w:numPr>
          <w:ilvl w:val="0"/>
          <w:numId w:val="2"/>
        </w:numPr>
        <w:spacing w:after="80"/>
      </w:pPr>
      <w:r>
        <w:t>Attribute-Based Access Control (ABAC): Authorization decisions based on subject attributes (department, clearance), resource attributes (classification), and environment attributes (time, location, device). More flexible than RBAC; policy engine evaluates attributes at runtime.</w:t>
      </w:r>
    </w:p>
    <w:p w14:paraId="21135186" w14:textId="77777777" w:rsidR="00933105" w:rsidRDefault="00000000">
      <w:pPr>
        <w:pStyle w:val="ListParagraph"/>
        <w:numPr>
          <w:ilvl w:val="0"/>
          <w:numId w:val="2"/>
        </w:numPr>
        <w:spacing w:after="80"/>
      </w:pPr>
      <w:r>
        <w:t>Policy-Based Access Control (PBAC): Centralized policy engine (Open Policy Agent / OPA) evaluates structured policies expressed as code. Used in Kubernetes, API gateways, and cloud-native environments.</w:t>
      </w:r>
    </w:p>
    <w:p w14:paraId="7D2B3AC6" w14:textId="77777777" w:rsidR="00933105" w:rsidRDefault="00000000">
      <w:pPr>
        <w:pStyle w:val="ListParagraph"/>
        <w:numPr>
          <w:ilvl w:val="0"/>
          <w:numId w:val="2"/>
        </w:numPr>
        <w:spacing w:after="80"/>
      </w:pPr>
      <w:r>
        <w:t>Relationship-Based Access Control (ReBAC): Authorization based on relationships between entities (Google Zanzibar model). Used by Google Drive, Airbnb, Slack for resource sharing models.</w:t>
      </w:r>
    </w:p>
    <w:p w14:paraId="7E7AA780" w14:textId="77777777" w:rsidR="00933105" w:rsidRDefault="00000000">
      <w:pPr>
        <w:pStyle w:val="Heading2"/>
      </w:pPr>
      <w:r>
        <w:rPr>
          <w:color w:val="2E4B7A"/>
        </w:rPr>
        <w:t>2.3 Single Sign-On (SSO)</w:t>
      </w:r>
    </w:p>
    <w:p w14:paraId="4278D728" w14:textId="77777777" w:rsidR="00933105" w:rsidRDefault="00000000">
      <w:pPr>
        <w:spacing w:after="120"/>
      </w:pPr>
      <w:r>
        <w:t>SSO allows a user to authenticate once and access multiple applications without re-authenticating. The Identity Provider (IdP) performs authentication and issues tokens or assertions that Service Providers (SP) trust. Core SSO protocols:</w:t>
      </w:r>
    </w:p>
    <w:p w14:paraId="30E2E489" w14:textId="77777777" w:rsidR="00933105" w:rsidRDefault="00000000">
      <w:pPr>
        <w:pStyle w:val="ListParagraph"/>
        <w:numPr>
          <w:ilvl w:val="0"/>
          <w:numId w:val="2"/>
        </w:numPr>
        <w:spacing w:after="80"/>
      </w:pPr>
      <w:r>
        <w:t xml:space="preserve">SAML 2.0 (Security Assertion Markup Language): XML-based federation protocol for enterprise web applications. IdP issues signed XML assertions; SP validates assertion </w:t>
      </w:r>
      <w:r>
        <w:lastRenderedPageBreak/>
        <w:t>and creates a session. Widely supported by SaaS applications (Salesforce, Workday, ServiceNow).</w:t>
      </w:r>
    </w:p>
    <w:p w14:paraId="0B662ECB" w14:textId="77777777" w:rsidR="00933105" w:rsidRDefault="00000000">
      <w:pPr>
        <w:pStyle w:val="ListParagraph"/>
        <w:numPr>
          <w:ilvl w:val="0"/>
          <w:numId w:val="2"/>
        </w:numPr>
        <w:spacing w:after="80"/>
      </w:pPr>
      <w:r>
        <w:t>OpenID Connect (OIDC): Identity layer on top of OAuth 2.0. IdP issues a JSON Web Token (JWT) ID Token after authentication. Modern standard for web and mobile apps (Google Workspace, Microsoft Entra, Okta).</w:t>
      </w:r>
    </w:p>
    <w:p w14:paraId="6A1DDF1C" w14:textId="77777777" w:rsidR="00933105" w:rsidRDefault="00000000">
      <w:pPr>
        <w:pStyle w:val="ListParagraph"/>
        <w:numPr>
          <w:ilvl w:val="0"/>
          <w:numId w:val="2"/>
        </w:numPr>
        <w:spacing w:after="80"/>
      </w:pPr>
      <w:r>
        <w:t>Kerberos: Ticket-based protocol for on-premises Windows environments. Domain Controller (KDC) issues Ticket Granting Tickets (TGT) after initial authentication; TGT used to obtain service tickets without re-entering credentials.</w:t>
      </w:r>
    </w:p>
    <w:p w14:paraId="17052C50" w14:textId="77777777" w:rsidR="00933105" w:rsidRDefault="00000000">
      <w:pPr>
        <w:pStyle w:val="Heading2"/>
      </w:pPr>
      <w:r>
        <w:rPr>
          <w:color w:val="2E4B7A"/>
        </w:rPr>
        <w:t>2.4 OAuth 2.0 and Delegated Authorization</w:t>
      </w:r>
    </w:p>
    <w:p w14:paraId="3C81A532" w14:textId="77777777" w:rsidR="00933105" w:rsidRDefault="00000000">
      <w:pPr>
        <w:spacing w:after="120"/>
      </w:pPr>
      <w:r>
        <w:t>OAuth 2.0 is an authorization delegation framework, not an authentication protocol. It allows an application (client) to obtain limited access to a user's resources at another service without sharing credentials. Key flows:</w:t>
      </w:r>
    </w:p>
    <w:p w14:paraId="54AB487A" w14:textId="77777777" w:rsidR="00933105" w:rsidRDefault="00000000">
      <w:pPr>
        <w:pStyle w:val="ListParagraph"/>
        <w:numPr>
          <w:ilvl w:val="0"/>
          <w:numId w:val="2"/>
        </w:numPr>
        <w:spacing w:after="80"/>
      </w:pPr>
      <w:r>
        <w:t>Authorization Code + PKCE: Standard flow for web and mobile apps. User authenticates at IdP; auth code exchanged for access and refresh tokens. PKCE (Proof Key for Code Exchange) prevents authorization code interception attacks.</w:t>
      </w:r>
    </w:p>
    <w:p w14:paraId="4A085DF1" w14:textId="77777777" w:rsidR="00933105" w:rsidRDefault="00000000">
      <w:pPr>
        <w:pStyle w:val="ListParagraph"/>
        <w:numPr>
          <w:ilvl w:val="0"/>
          <w:numId w:val="2"/>
        </w:numPr>
        <w:spacing w:after="80"/>
      </w:pPr>
      <w:r>
        <w:t>Client Credentials: Machine-to-machine (M2M) flows. Service authenticates with client_id and client_secret or mTLS certificate to obtain an access token. No user involvement.</w:t>
      </w:r>
    </w:p>
    <w:p w14:paraId="3E08B66D" w14:textId="77777777" w:rsidR="00933105" w:rsidRDefault="00000000">
      <w:pPr>
        <w:pStyle w:val="ListParagraph"/>
        <w:numPr>
          <w:ilvl w:val="0"/>
          <w:numId w:val="2"/>
        </w:numPr>
        <w:spacing w:after="80"/>
      </w:pPr>
      <w:r>
        <w:t>Device Authorization Grant: For devices with limited input capability (smart TVs, IoT). Device displays a code; user authenticates on a separate device.</w:t>
      </w:r>
    </w:p>
    <w:p w14:paraId="6F4B3F33" w14:textId="77777777" w:rsidR="00933105" w:rsidRDefault="00000000">
      <w:pPr>
        <w:spacing w:after="120"/>
      </w:pPr>
      <w:r>
        <w:t>Critical security note: Never use the Implicit Flow, deprecated in OAuth 2.1, because it exposes tokens in the browser URL. Always use Authorization Code + PKCE for public clients.</w:t>
      </w:r>
    </w:p>
    <w:p w14:paraId="34C46BEF" w14:textId="77777777" w:rsidR="00933105" w:rsidRDefault="00000000">
      <w:r>
        <w:br w:type="page"/>
      </w:r>
    </w:p>
    <w:p w14:paraId="6E6D7295" w14:textId="77777777" w:rsidR="00933105" w:rsidRDefault="00000000">
      <w:pPr>
        <w:pStyle w:val="Heading1"/>
        <w:pBdr>
          <w:bottom w:val="single" w:sz="6" w:space="1" w:color="1F3864"/>
        </w:pBdr>
      </w:pPr>
      <w:r>
        <w:rPr>
          <w:color w:val="1F3864"/>
        </w:rPr>
        <w:lastRenderedPageBreak/>
        <w:t>3. Authentication Architecture</w:t>
      </w:r>
    </w:p>
    <w:p w14:paraId="77D1B842" w14:textId="77777777" w:rsidR="00933105" w:rsidRDefault="00000000">
      <w:pPr>
        <w:pStyle w:val="Heading2"/>
      </w:pPr>
      <w:r>
        <w:rPr>
          <w:color w:val="2E4B7A"/>
        </w:rPr>
        <w:t>3.1 Identity Provider (IdP) Architecture</w:t>
      </w:r>
    </w:p>
    <w:p w14:paraId="4396BF07" w14:textId="77777777" w:rsidR="00933105" w:rsidRDefault="00000000">
      <w:pPr>
        <w:spacing w:after="120"/>
      </w:pPr>
      <w:r>
        <w:t>The IdP is the system of record for user identities and the authoritative source for authentication. Enterprise IdP architecture consists of:</w:t>
      </w:r>
    </w:p>
    <w:p w14:paraId="092B3D8C" w14:textId="77777777" w:rsidR="00933105" w:rsidRDefault="00000000">
      <w:pPr>
        <w:pStyle w:val="ListParagraph"/>
        <w:numPr>
          <w:ilvl w:val="0"/>
          <w:numId w:val="2"/>
        </w:numPr>
        <w:spacing w:after="80"/>
      </w:pPr>
      <w:r>
        <w:t>Identity Store: Active Directory (AD), LDAP, or cloud directory as the authoritative user and group database.</w:t>
      </w:r>
    </w:p>
    <w:p w14:paraId="5AE4DAB5" w14:textId="77777777" w:rsidR="00933105" w:rsidRDefault="00000000">
      <w:pPr>
        <w:pStyle w:val="ListParagraph"/>
        <w:numPr>
          <w:ilvl w:val="0"/>
          <w:numId w:val="2"/>
        </w:numPr>
        <w:spacing w:after="80"/>
      </w:pPr>
      <w:r>
        <w:t>Authentication Service: Handles credential validation, MFA orchestration, session management, and token issuance.</w:t>
      </w:r>
    </w:p>
    <w:p w14:paraId="18A72A19" w14:textId="77777777" w:rsidR="00933105" w:rsidRDefault="00000000">
      <w:pPr>
        <w:pStyle w:val="ListParagraph"/>
        <w:numPr>
          <w:ilvl w:val="0"/>
          <w:numId w:val="2"/>
        </w:numPr>
        <w:spacing w:after="80"/>
      </w:pPr>
      <w:r>
        <w:t>Federation Engine: SAML 2.0, OIDC, and OAuth 2.0 protocol support for application integration.</w:t>
      </w:r>
    </w:p>
    <w:p w14:paraId="6006BA7A" w14:textId="77777777" w:rsidR="00933105" w:rsidRDefault="00000000">
      <w:pPr>
        <w:pStyle w:val="ListParagraph"/>
        <w:numPr>
          <w:ilvl w:val="0"/>
          <w:numId w:val="2"/>
        </w:numPr>
        <w:spacing w:after="80"/>
      </w:pPr>
      <w:r>
        <w:t>Policy Engine: Adaptive authentication rules, risk scoring, and Conditional Access policies.</w:t>
      </w:r>
    </w:p>
    <w:p w14:paraId="7D2CB967" w14:textId="77777777" w:rsidR="00933105" w:rsidRDefault="00000000">
      <w:pPr>
        <w:pStyle w:val="ListParagraph"/>
        <w:numPr>
          <w:ilvl w:val="0"/>
          <w:numId w:val="2"/>
        </w:numPr>
        <w:spacing w:after="80"/>
      </w:pPr>
      <w:r>
        <w:t>Directory Sync: SCIM 2.0 provisioning connectors to push user and group data to downstream applications.</w:t>
      </w:r>
    </w:p>
    <w:p w14:paraId="37D19184" w14:textId="77777777" w:rsidR="00933105" w:rsidRDefault="00000000">
      <w:pPr>
        <w:spacing w:after="120"/>
      </w:pPr>
      <w:r>
        <w:t>Enterprise IdP vendors include Microsoft Entra ID (formerly Azure AD), Okta Workforce Identity, Ping Identity PingFederate, ForgeRock Identity Platform, and on-premises Active Directory Federation Services (ADFS).</w:t>
      </w:r>
    </w:p>
    <w:p w14:paraId="7DC83A69" w14:textId="77777777" w:rsidR="00933105" w:rsidRDefault="00000000">
      <w:pPr>
        <w:pStyle w:val="Heading2"/>
      </w:pPr>
      <w:r>
        <w:rPr>
          <w:color w:val="2E4B7A"/>
        </w:rPr>
        <w:t>3.2 Multi-Factor Authentication Implementation</w:t>
      </w:r>
    </w:p>
    <w:p w14:paraId="0575B699" w14:textId="77777777" w:rsidR="00933105" w:rsidRDefault="00000000">
      <w:pPr>
        <w:spacing w:after="120"/>
      </w:pPr>
      <w:r>
        <w:t>MFA implementation must balance security assurance with user experience. Phishing-resistant MFA (FIDO2/WebAuthn) is the goal state for high-value accounts. Implementation guidance by factor type:</w:t>
      </w:r>
    </w:p>
    <w:p w14:paraId="0FEAC701" w14:textId="77777777" w:rsidR="00933105" w:rsidRDefault="00000000">
      <w:pPr>
        <w:pStyle w:val="ListParagraph"/>
        <w:numPr>
          <w:ilvl w:val="0"/>
          <w:numId w:val="2"/>
        </w:numPr>
        <w:spacing w:after="80"/>
      </w:pPr>
      <w:r>
        <w:t>FIDO2/WebAuthn (AAL3): Hardware security keys (YubiKey, Feitian) or platform authenticators (Windows Hello, Touch ID/Face ID). Public-key cryptography; private key never leaves the device; immune to phishing and MITM attacks. Required for all privileged accounts and executives.</w:t>
      </w:r>
    </w:p>
    <w:p w14:paraId="3CE1266A" w14:textId="77777777" w:rsidR="00933105" w:rsidRDefault="00000000">
      <w:pPr>
        <w:pStyle w:val="ListParagraph"/>
        <w:numPr>
          <w:ilvl w:val="0"/>
          <w:numId w:val="2"/>
        </w:numPr>
        <w:spacing w:after="80"/>
      </w:pPr>
      <w:r>
        <w:t xml:space="preserve">TOTP Authenticator Apps (AAL2): Microsoft Authenticator, Google Authenticator, Duo. OTP valid for 30 seconds; susceptible to real-time phishing if attacker proxies OTP immediately. Better than SMS but not </w:t>
      </w:r>
      <w:proofErr w:type="gramStart"/>
      <w:r>
        <w:t>phishing-resistant</w:t>
      </w:r>
      <w:proofErr w:type="gramEnd"/>
      <w:r>
        <w:t>.</w:t>
      </w:r>
    </w:p>
    <w:p w14:paraId="248B7B10" w14:textId="77777777" w:rsidR="00933105" w:rsidRDefault="00000000">
      <w:pPr>
        <w:pStyle w:val="ListParagraph"/>
        <w:numPr>
          <w:ilvl w:val="0"/>
          <w:numId w:val="2"/>
        </w:numPr>
        <w:spacing w:after="80"/>
      </w:pPr>
      <w:r>
        <w:t>Push Notification MFA with Number Matching (AAL2): Number matching displayed in push notification significantly reduces MFA fatigue attacks. Require number matching in Entra ID and Okta to prevent blind approvals.</w:t>
      </w:r>
    </w:p>
    <w:p w14:paraId="15FCE464" w14:textId="77777777" w:rsidR="00933105" w:rsidRDefault="00000000">
      <w:pPr>
        <w:pStyle w:val="ListParagraph"/>
        <w:numPr>
          <w:ilvl w:val="0"/>
          <w:numId w:val="2"/>
        </w:numPr>
        <w:spacing w:after="80"/>
      </w:pPr>
      <w:r>
        <w:t>SMS OTP (AAL2, weakest possession factor): SIM swapping and SS7 attacks can intercept SMS OTPs. NIST SP 800-63B does not recommend SMS OTP as a primary MFA factor for new implementations. Acceptable only as a fallback.</w:t>
      </w:r>
    </w:p>
    <w:p w14:paraId="21D2800F" w14:textId="77777777" w:rsidR="00933105" w:rsidRDefault="00000000">
      <w:pPr>
        <w:pStyle w:val="ListParagraph"/>
        <w:numPr>
          <w:ilvl w:val="0"/>
          <w:numId w:val="2"/>
        </w:numPr>
        <w:spacing w:after="80"/>
      </w:pPr>
      <w:r>
        <w:t>Certificate-Based Authentication (CBA): Smart cards (PIV/CAC) or software certificates. Strong assurance; common in government and defense environments. Requires PKI infrastructure.</w:t>
      </w:r>
    </w:p>
    <w:p w14:paraId="23878DFA" w14:textId="77777777" w:rsidR="00933105" w:rsidRDefault="00000000">
      <w:pPr>
        <w:pStyle w:val="Heading2"/>
      </w:pPr>
      <w:r>
        <w:rPr>
          <w:color w:val="2E4B7A"/>
        </w:rPr>
        <w:t>3.3 Passwordless Authentication</w:t>
      </w:r>
    </w:p>
    <w:p w14:paraId="225E7116" w14:textId="77777777" w:rsidR="00933105" w:rsidRDefault="00000000">
      <w:pPr>
        <w:spacing w:after="120"/>
      </w:pPr>
      <w:r>
        <w:t>Passwordless authentication eliminates the password entirely, replacing it with a phishing-resistant cryptographic factor. Microsoft Entra ID, Okta, and Ping all support passwordless flows:</w:t>
      </w:r>
    </w:p>
    <w:p w14:paraId="1C25147D" w14:textId="77777777" w:rsidR="00933105" w:rsidRDefault="00000000">
      <w:pPr>
        <w:pStyle w:val="ListParagraph"/>
        <w:numPr>
          <w:ilvl w:val="0"/>
          <w:numId w:val="2"/>
        </w:numPr>
        <w:spacing w:after="80"/>
      </w:pPr>
      <w:r>
        <w:lastRenderedPageBreak/>
        <w:t>Windows Hello for Business: Certificate or key pair-based; biometric or PIN unlocks private key stored in the Trusted Platform Module (TPM). Replaces password for Windows domain authentication.</w:t>
      </w:r>
    </w:p>
    <w:p w14:paraId="558FBB6D" w14:textId="77777777" w:rsidR="00933105" w:rsidRDefault="00000000">
      <w:pPr>
        <w:pStyle w:val="ListParagraph"/>
        <w:numPr>
          <w:ilvl w:val="0"/>
          <w:numId w:val="2"/>
        </w:numPr>
        <w:spacing w:after="80"/>
      </w:pPr>
      <w:r>
        <w:t>FIDO2 Security Keys: Platform-independent hardware-backed authentication. Works across browsers and operating systems with YubiKey, Feitian, and other FIDO Alliance certified keys.</w:t>
      </w:r>
    </w:p>
    <w:p w14:paraId="06163166" w14:textId="77777777" w:rsidR="00933105" w:rsidRDefault="00000000">
      <w:pPr>
        <w:pStyle w:val="ListParagraph"/>
        <w:numPr>
          <w:ilvl w:val="0"/>
          <w:numId w:val="2"/>
        </w:numPr>
        <w:spacing w:after="80"/>
      </w:pPr>
      <w:r>
        <w:t>Passkeys: Synced FIDO2 credentials stored in platform credential managers (Apple iCloud Keychain, Google Password Manager, Microsoft Authenticator). Phishing-resistant and more user-friendly than hardware tokens. Emerging enterprise standard.</w:t>
      </w:r>
    </w:p>
    <w:p w14:paraId="1C71BFA4" w14:textId="77777777" w:rsidR="00933105" w:rsidRDefault="00000000">
      <w:pPr>
        <w:pStyle w:val="ListParagraph"/>
        <w:numPr>
          <w:ilvl w:val="0"/>
          <w:numId w:val="2"/>
        </w:numPr>
        <w:spacing w:after="80"/>
      </w:pPr>
      <w:r>
        <w:t>Certificate-Based Authentication (CBA) with Smart Cards: PIV/CAC for government environments; EAP-TLS for network authentication.</w:t>
      </w:r>
    </w:p>
    <w:p w14:paraId="52D1C926" w14:textId="77777777" w:rsidR="00933105" w:rsidRDefault="00000000">
      <w:pPr>
        <w:pStyle w:val="Heading2"/>
      </w:pPr>
      <w:r>
        <w:rPr>
          <w:color w:val="2E4B7A"/>
        </w:rPr>
        <w:t>3.4 Adaptive and Risk-Based Authentication</w:t>
      </w:r>
    </w:p>
    <w:p w14:paraId="551E9716" w14:textId="77777777" w:rsidR="00933105" w:rsidRDefault="00000000">
      <w:pPr>
        <w:spacing w:after="120"/>
      </w:pPr>
      <w:r>
        <w:t>Adaptive authentication adjusts required authentication strength based on real-time risk signals, allowing low-risk logins to proceed with minimal friction while enforcing step-up authentication for anomalous requests:</w:t>
      </w:r>
    </w:p>
    <w:p w14:paraId="1197107F" w14:textId="77777777" w:rsidR="00933105" w:rsidRDefault="00000000">
      <w:pPr>
        <w:pStyle w:val="ListParagraph"/>
        <w:numPr>
          <w:ilvl w:val="0"/>
          <w:numId w:val="2"/>
        </w:numPr>
        <w:spacing w:after="80"/>
      </w:pPr>
      <w:r>
        <w:t>Risk signals evaluated: IP reputation (VPN, Tor, datacenter IP), geolocation anomaly (impossible travel), device posture (unmanaged, non-compliant MDM status), user behavioral baseline (time of day, typical access patterns), and threat intelligence feeds.</w:t>
      </w:r>
    </w:p>
    <w:p w14:paraId="6B608205" w14:textId="77777777" w:rsidR="00933105" w:rsidRDefault="00000000">
      <w:pPr>
        <w:pStyle w:val="ListParagraph"/>
        <w:numPr>
          <w:ilvl w:val="0"/>
          <w:numId w:val="2"/>
        </w:numPr>
        <w:spacing w:after="80"/>
      </w:pPr>
      <w:r>
        <w:t>Microsoft Entra Conditional Access and Okta Sign-On Policies: Define conditions under which to allow, block, or require step-up MFA. Example: require Compliant Device and MFA for access to production; block access from Tor exit nodes; require phishing-resistant MFA for privileged accounts.</w:t>
      </w:r>
    </w:p>
    <w:p w14:paraId="7068E842" w14:textId="77777777" w:rsidR="00933105" w:rsidRDefault="00000000">
      <w:pPr>
        <w:pStyle w:val="ListParagraph"/>
        <w:numPr>
          <w:ilvl w:val="0"/>
          <w:numId w:val="2"/>
        </w:numPr>
        <w:spacing w:after="80"/>
      </w:pPr>
      <w:r>
        <w:t>Identity Risk Scoring: Entra ID Identity Protection and Okta ThreatInsight provide per-user/session risk scores, enabling real-time session revocation when anomalous behavior is detected post-authentication.</w:t>
      </w:r>
    </w:p>
    <w:p w14:paraId="03A32224" w14:textId="77777777" w:rsidR="00933105" w:rsidRDefault="00000000">
      <w:r>
        <w:br w:type="page"/>
      </w:r>
    </w:p>
    <w:p w14:paraId="246183CA" w14:textId="77777777" w:rsidR="00933105" w:rsidRDefault="00000000">
      <w:pPr>
        <w:pStyle w:val="Heading1"/>
        <w:pBdr>
          <w:bottom w:val="single" w:sz="6" w:space="1" w:color="1F3864"/>
        </w:pBdr>
      </w:pPr>
      <w:r>
        <w:rPr>
          <w:color w:val="1F3864"/>
        </w:rPr>
        <w:lastRenderedPageBreak/>
        <w:t>4. Single Sign-On Architecture</w:t>
      </w:r>
    </w:p>
    <w:p w14:paraId="4C09A583" w14:textId="77777777" w:rsidR="00933105" w:rsidRDefault="00000000">
      <w:pPr>
        <w:pStyle w:val="Heading2"/>
      </w:pPr>
      <w:r>
        <w:rPr>
          <w:color w:val="2E4B7A"/>
        </w:rPr>
        <w:t>4.1 SAML 2.0 Integration</w:t>
      </w:r>
    </w:p>
    <w:p w14:paraId="291F7738" w14:textId="77777777" w:rsidR="00933105" w:rsidRDefault="00000000">
      <w:pPr>
        <w:spacing w:after="120"/>
      </w:pPr>
      <w:r>
        <w:t>SAML 2.0 is the dominant protocol for enterprise SaaS application federation. The SP-initiated SAML flow:</w:t>
      </w:r>
    </w:p>
    <w:p w14:paraId="372D7703" w14:textId="77777777" w:rsidR="00933105" w:rsidRDefault="00000000">
      <w:pPr>
        <w:pStyle w:val="ListParagraph"/>
        <w:numPr>
          <w:ilvl w:val="0"/>
          <w:numId w:val="2"/>
        </w:numPr>
        <w:spacing w:after="80"/>
      </w:pPr>
      <w:r>
        <w:t>User accesses the Service Provider (SP, e.g., Salesforce). SP generates a SAML AuthnRequest and redirects user to the IdP.</w:t>
      </w:r>
    </w:p>
    <w:p w14:paraId="663B757F" w14:textId="77777777" w:rsidR="00933105" w:rsidRDefault="00000000">
      <w:pPr>
        <w:pStyle w:val="ListParagraph"/>
        <w:numPr>
          <w:ilvl w:val="0"/>
          <w:numId w:val="2"/>
        </w:numPr>
        <w:spacing w:after="80"/>
      </w:pPr>
      <w:r>
        <w:t>IdP authenticates the user (with MFA if required by policy) and generates a signed SAML Assertion.</w:t>
      </w:r>
    </w:p>
    <w:p w14:paraId="121766F3" w14:textId="77777777" w:rsidR="00933105" w:rsidRDefault="00000000">
      <w:pPr>
        <w:pStyle w:val="ListParagraph"/>
        <w:numPr>
          <w:ilvl w:val="0"/>
          <w:numId w:val="2"/>
        </w:numPr>
        <w:spacing w:after="80"/>
      </w:pPr>
      <w:r>
        <w:t>IdP posts the SAML Response to the SP's Assertion Consumer Service (ACS) URL via browser redirect.</w:t>
      </w:r>
    </w:p>
    <w:p w14:paraId="26D53BA4" w14:textId="77777777" w:rsidR="00933105" w:rsidRDefault="00000000">
      <w:pPr>
        <w:pStyle w:val="ListParagraph"/>
        <w:numPr>
          <w:ilvl w:val="0"/>
          <w:numId w:val="2"/>
        </w:numPr>
        <w:spacing w:after="80"/>
      </w:pPr>
      <w:r>
        <w:t>SP validates the assertion signature against the IdP's public certificate, extracts attributes (email, groups, roles), and creates a session.</w:t>
      </w:r>
    </w:p>
    <w:p w14:paraId="5D5DC15E" w14:textId="77777777" w:rsidR="00933105" w:rsidRDefault="00000000">
      <w:pPr>
        <w:spacing w:after="120"/>
      </w:pPr>
      <w:r>
        <w:t>Security requirements for SAML: Use SHA-256 or SHA-384 for assertion signing (SHA-1 is deprecated). Enforce SP-side assertion expiry (NotOnOrAfter) check. Validate Issuer and Audience Restriction conditions. Rotate IdP signing certificates on a defined schedule with planned certificate rollover.</w:t>
      </w:r>
    </w:p>
    <w:p w14:paraId="70D0153A" w14:textId="77777777" w:rsidR="00933105" w:rsidRDefault="00000000">
      <w:pPr>
        <w:pStyle w:val="Heading2"/>
      </w:pPr>
      <w:r>
        <w:rPr>
          <w:color w:val="2E4B7A"/>
        </w:rPr>
        <w:t>4.2 OpenID Connect / OAuth 2.0 Integration</w:t>
      </w:r>
    </w:p>
    <w:p w14:paraId="79CB495A" w14:textId="77777777" w:rsidR="00933105" w:rsidRDefault="00000000">
      <w:pPr>
        <w:spacing w:after="120"/>
      </w:pPr>
      <w:r>
        <w:t>OIDC is the modern standard for web and mobile application SSO. The Authorization Code + PKCE flow:</w:t>
      </w:r>
    </w:p>
    <w:p w14:paraId="06CA087F" w14:textId="77777777" w:rsidR="00933105" w:rsidRDefault="00000000">
      <w:pPr>
        <w:pStyle w:val="ListParagraph"/>
        <w:numPr>
          <w:ilvl w:val="0"/>
          <w:numId w:val="2"/>
        </w:numPr>
        <w:spacing w:after="80"/>
      </w:pPr>
      <w:r>
        <w:t>Client redirects user to IdP Authorization Endpoint with response_type=code, client_id, redirect_uri, scope (openid email profile), and PKCE code_challenge.</w:t>
      </w:r>
    </w:p>
    <w:p w14:paraId="0FB49AED" w14:textId="77777777" w:rsidR="00933105" w:rsidRDefault="00000000">
      <w:pPr>
        <w:pStyle w:val="ListParagraph"/>
        <w:numPr>
          <w:ilvl w:val="0"/>
          <w:numId w:val="2"/>
        </w:numPr>
        <w:spacing w:after="80"/>
      </w:pPr>
      <w:r>
        <w:t>User authenticates at IdP. IdP redirects back to the redirect_uri with an authorization code.</w:t>
      </w:r>
    </w:p>
    <w:p w14:paraId="1EA81EB6" w14:textId="77777777" w:rsidR="00933105" w:rsidRDefault="00000000">
      <w:pPr>
        <w:pStyle w:val="ListParagraph"/>
        <w:numPr>
          <w:ilvl w:val="0"/>
          <w:numId w:val="2"/>
        </w:numPr>
        <w:spacing w:after="80"/>
      </w:pPr>
      <w:r>
        <w:t>Client exchanges the code for tokens at the Token Endpoint, presenting the code_verifier for PKCE validation.</w:t>
      </w:r>
    </w:p>
    <w:p w14:paraId="32AEF0D4" w14:textId="77777777" w:rsidR="00933105" w:rsidRDefault="00000000">
      <w:pPr>
        <w:pStyle w:val="ListParagraph"/>
        <w:numPr>
          <w:ilvl w:val="0"/>
          <w:numId w:val="2"/>
        </w:numPr>
        <w:spacing w:after="80"/>
      </w:pPr>
      <w:r>
        <w:t>IdP returns an ID Token (identity claims as JWT), an Access Token (for API calls), and optionally a Refresh Token.</w:t>
      </w:r>
    </w:p>
    <w:p w14:paraId="7C59BE24" w14:textId="77777777" w:rsidR="00933105" w:rsidRDefault="00000000">
      <w:pPr>
        <w:pStyle w:val="ListParagraph"/>
        <w:numPr>
          <w:ilvl w:val="0"/>
          <w:numId w:val="2"/>
        </w:numPr>
        <w:spacing w:after="80"/>
      </w:pPr>
      <w:r>
        <w:t>Client validates ID Token signature via JWKS endpoint and checks iss, aud, exp, and nonce claims before trusting the identity.</w:t>
      </w:r>
    </w:p>
    <w:p w14:paraId="19E07613" w14:textId="77777777" w:rsidR="00933105" w:rsidRDefault="00000000">
      <w:pPr>
        <w:spacing w:after="120"/>
      </w:pPr>
      <w:r>
        <w:t>Token security requirements: Access tokens should be short-lived (15 to 60 minutes). Refresh tokens should use Refresh Token Rotation (each use issues a new refresh token; old one is revoked). Store tokens in server-side sessions or encrypted HttpOnly cookies, never in localStorage which is susceptible to XSS theft.</w:t>
      </w:r>
    </w:p>
    <w:p w14:paraId="531E6847" w14:textId="77777777" w:rsidR="00933105" w:rsidRDefault="00000000">
      <w:pPr>
        <w:pStyle w:val="Heading2"/>
      </w:pPr>
      <w:r>
        <w:rPr>
          <w:color w:val="2E4B7A"/>
        </w:rPr>
        <w:t>4.3 Kerberos and Active Directory SSO</w:t>
      </w:r>
    </w:p>
    <w:p w14:paraId="50936088" w14:textId="77777777" w:rsidR="00933105" w:rsidRDefault="00000000">
      <w:pPr>
        <w:spacing w:after="120"/>
      </w:pPr>
      <w:r>
        <w:t>On-premises Windows environments rely on Kerberos for seamless SSO within the Active Directory domain. Kerberos flow:</w:t>
      </w:r>
    </w:p>
    <w:p w14:paraId="40EB1B18" w14:textId="77777777" w:rsidR="00933105" w:rsidRDefault="00000000">
      <w:pPr>
        <w:pStyle w:val="ListParagraph"/>
        <w:numPr>
          <w:ilvl w:val="0"/>
          <w:numId w:val="2"/>
        </w:numPr>
        <w:spacing w:after="80"/>
      </w:pPr>
      <w:r>
        <w:t>User logs in to workstation. LSASS authenticates to the Key Distribution Center (KDC) on the domain controller and receives a Ticket Granting Ticket (TGT), valid for 10 hours by default.</w:t>
      </w:r>
    </w:p>
    <w:p w14:paraId="167B51D2" w14:textId="77777777" w:rsidR="00933105" w:rsidRDefault="00000000">
      <w:pPr>
        <w:pStyle w:val="ListParagraph"/>
        <w:numPr>
          <w:ilvl w:val="0"/>
          <w:numId w:val="2"/>
        </w:numPr>
        <w:spacing w:after="80"/>
      </w:pPr>
      <w:r>
        <w:lastRenderedPageBreak/>
        <w:t>When the user accesses a resource (file share, Kerberos-aware web app), LSASS presents the TGT to the KDC to request a Service Ticket for that specific Service Principal Name (SPN).</w:t>
      </w:r>
    </w:p>
    <w:p w14:paraId="13FEA08F" w14:textId="77777777" w:rsidR="00933105" w:rsidRDefault="00000000">
      <w:pPr>
        <w:pStyle w:val="ListParagraph"/>
        <w:numPr>
          <w:ilvl w:val="0"/>
          <w:numId w:val="2"/>
        </w:numPr>
        <w:spacing w:after="80"/>
      </w:pPr>
      <w:r>
        <w:t>The target service validates the Service Ticket cryptographically and grants access without prompting for credentials.</w:t>
      </w:r>
    </w:p>
    <w:p w14:paraId="2A625B6D" w14:textId="77777777" w:rsidR="00933105" w:rsidRDefault="00000000">
      <w:pPr>
        <w:spacing w:after="120"/>
      </w:pPr>
      <w:r>
        <w:t>Hybrid environments: Microsoft Entra Connect synchronizes on-premises AD identities to Entra ID. Seamless SSO with Password Hash Sync (PHS) or Pass-Through Authentication (PTA) extends the Kerberos-like experience to cloud applications for on-premises users. ADFS provides on-premises SAML/OIDC federation for organizations with strict no-password-sync requirements.</w:t>
      </w:r>
    </w:p>
    <w:p w14:paraId="1A5A3765" w14:textId="77777777" w:rsidR="00933105" w:rsidRDefault="00000000">
      <w:pPr>
        <w:pStyle w:val="Heading2"/>
      </w:pPr>
      <w:r>
        <w:rPr>
          <w:color w:val="2E4B7A"/>
        </w:rPr>
        <w:t>4.4 Legacy Application SSO</w:t>
      </w:r>
    </w:p>
    <w:p w14:paraId="120BEC85" w14:textId="77777777" w:rsidR="00933105" w:rsidRDefault="00000000">
      <w:pPr>
        <w:spacing w:after="120"/>
      </w:pPr>
      <w:r>
        <w:t>Applications that do not natively support SAML or OIDC require alternative SSO approaches:</w:t>
      </w:r>
    </w:p>
    <w:p w14:paraId="6E7D6116" w14:textId="77777777" w:rsidR="00933105" w:rsidRDefault="00000000">
      <w:pPr>
        <w:pStyle w:val="ListParagraph"/>
        <w:numPr>
          <w:ilvl w:val="0"/>
          <w:numId w:val="2"/>
        </w:numPr>
        <w:spacing w:after="80"/>
      </w:pPr>
      <w:r>
        <w:t>Reverse Proxy SSO: An SSO-aware reverse proxy (Ping Access, F5 APM, Cloudflare Access, Zscaler Private Access) authenticates users via IdP and injects authentication headers into requests. The application trusts headers from the proxy.</w:t>
      </w:r>
    </w:p>
    <w:p w14:paraId="5B0280BA" w14:textId="77777777" w:rsidR="00933105" w:rsidRDefault="00000000">
      <w:pPr>
        <w:pStyle w:val="ListParagraph"/>
        <w:numPr>
          <w:ilvl w:val="0"/>
          <w:numId w:val="2"/>
        </w:numPr>
        <w:spacing w:after="80"/>
      </w:pPr>
      <w:r>
        <w:t>Header-Based Authentication: Application accepts a trusted HTTP header (X-Remote-User) populated by an authenticating proxy. Requires strict network controls to prevent direct header injection bypassing the proxy.</w:t>
      </w:r>
    </w:p>
    <w:p w14:paraId="0A114374" w14:textId="77777777" w:rsidR="00933105" w:rsidRDefault="00000000">
      <w:pPr>
        <w:pStyle w:val="ListParagraph"/>
        <w:numPr>
          <w:ilvl w:val="0"/>
          <w:numId w:val="2"/>
        </w:numPr>
        <w:spacing w:after="80"/>
      </w:pPr>
      <w:r>
        <w:t>Credential Injection / Form Fill: IdP browser plugin or agent submits stored credentials on behalf of the user. Lower security level. Last resort for applications that cannot be modified or migrated.</w:t>
      </w:r>
    </w:p>
    <w:p w14:paraId="5355717C" w14:textId="77777777" w:rsidR="00933105" w:rsidRDefault="00000000">
      <w:r>
        <w:br w:type="page"/>
      </w:r>
    </w:p>
    <w:p w14:paraId="0FEF92AB" w14:textId="77777777" w:rsidR="00933105" w:rsidRDefault="00000000">
      <w:pPr>
        <w:pStyle w:val="Heading1"/>
        <w:pBdr>
          <w:bottom w:val="single" w:sz="6" w:space="1" w:color="1F3864"/>
        </w:pBdr>
      </w:pPr>
      <w:r>
        <w:rPr>
          <w:color w:val="1F3864"/>
        </w:rPr>
        <w:lastRenderedPageBreak/>
        <w:t>5. Authorization Architecture</w:t>
      </w:r>
    </w:p>
    <w:p w14:paraId="74DA5DD2" w14:textId="77777777" w:rsidR="00933105" w:rsidRDefault="00000000">
      <w:pPr>
        <w:pStyle w:val="Heading2"/>
      </w:pPr>
      <w:r>
        <w:rPr>
          <w:color w:val="2E4B7A"/>
        </w:rPr>
        <w:t>5.1 Role-Based Access Control (RBAC) Design</w:t>
      </w:r>
    </w:p>
    <w:p w14:paraId="784E27DD" w14:textId="77777777" w:rsidR="00933105" w:rsidRDefault="00000000">
      <w:pPr>
        <w:spacing w:after="120"/>
      </w:pPr>
      <w:r>
        <w:t>RBAC is the most widely implemented authorization model in enterprise environments. Getting it right comes down to discipline in a few areas:</w:t>
      </w:r>
    </w:p>
    <w:p w14:paraId="695C3CBF" w14:textId="77777777" w:rsidR="00933105" w:rsidRDefault="00000000">
      <w:pPr>
        <w:pStyle w:val="ListParagraph"/>
        <w:numPr>
          <w:ilvl w:val="0"/>
          <w:numId w:val="2"/>
        </w:numPr>
        <w:spacing w:after="80"/>
      </w:pPr>
      <w:r>
        <w:t>Define role taxonomy: Job function roles (Engineer, Manager, HR Analyst) separated from privilege roles (Admin, ReadOnly, Billing). Avoid super-roles that bundle unrelated permissions across systems.</w:t>
      </w:r>
    </w:p>
    <w:p w14:paraId="12936825" w14:textId="77777777" w:rsidR="00933105" w:rsidRDefault="00000000">
      <w:pPr>
        <w:pStyle w:val="ListParagraph"/>
        <w:numPr>
          <w:ilvl w:val="0"/>
          <w:numId w:val="2"/>
        </w:numPr>
        <w:spacing w:after="80"/>
      </w:pPr>
      <w:r>
        <w:t>Enforce Separation of Duties (SoD): No single role should have conflicting permissions (e.g., Approve Invoice and Create Invoice). Implement SoD conflict detection in IGA platforms (SailPoint, Saviynt).</w:t>
      </w:r>
    </w:p>
    <w:p w14:paraId="3C0F177A" w14:textId="77777777" w:rsidR="00933105" w:rsidRDefault="00000000">
      <w:pPr>
        <w:pStyle w:val="ListParagraph"/>
        <w:numPr>
          <w:ilvl w:val="0"/>
          <w:numId w:val="2"/>
        </w:numPr>
        <w:spacing w:after="80"/>
      </w:pPr>
      <w:r>
        <w:t>Role certification: Quarterly or annual review and recertification of all role assignments. Remove unused entitlements. Automate via IGA integration with IdP.</w:t>
      </w:r>
    </w:p>
    <w:p w14:paraId="2A047A77" w14:textId="77777777" w:rsidR="00933105" w:rsidRDefault="00000000">
      <w:pPr>
        <w:pStyle w:val="ListParagraph"/>
        <w:numPr>
          <w:ilvl w:val="0"/>
          <w:numId w:val="2"/>
        </w:numPr>
        <w:spacing w:after="80"/>
      </w:pPr>
      <w:r>
        <w:t>Prevent role explosion: Limit total role count through role mining analysis. Use attribute-based policies for dynamic, context-sensitive access decisions that would otherwise require hundreds of roles.</w:t>
      </w:r>
    </w:p>
    <w:p w14:paraId="08DAE43A" w14:textId="77777777" w:rsidR="00933105" w:rsidRDefault="00000000">
      <w:pPr>
        <w:pStyle w:val="Heading2"/>
      </w:pPr>
      <w:r>
        <w:rPr>
          <w:color w:val="2E4B7A"/>
        </w:rPr>
        <w:t>5.2 Policy-Based Authorization with Open Policy Agent (OPA)</w:t>
      </w:r>
    </w:p>
    <w:p w14:paraId="50723300" w14:textId="77777777" w:rsidR="00933105" w:rsidRDefault="00000000">
      <w:pPr>
        <w:spacing w:after="120"/>
      </w:pPr>
      <w:r>
        <w:t>Open Policy Agent (OPA) is the CNCF-graduated policy engine for cloud-native authorization. OPA decouples policy from application code: policies written in Rego are evaluated by the OPA engine and can be updated without application code changes.</w:t>
      </w:r>
    </w:p>
    <w:p w14:paraId="481B6E1A" w14:textId="77777777" w:rsidR="00933105" w:rsidRDefault="00000000">
      <w:pPr>
        <w:pStyle w:val="ListParagraph"/>
        <w:numPr>
          <w:ilvl w:val="0"/>
          <w:numId w:val="2"/>
        </w:numPr>
        <w:spacing w:after="80"/>
      </w:pPr>
      <w:r>
        <w:t>Use cases: Kubernetes admission control, API gateway authorization, microservices authorization, Terraform policy enforcement (Conftest).</w:t>
      </w:r>
    </w:p>
    <w:p w14:paraId="5F5BB2E3" w14:textId="77777777" w:rsidR="00933105" w:rsidRDefault="00000000">
      <w:pPr>
        <w:pStyle w:val="ListParagraph"/>
        <w:numPr>
          <w:ilvl w:val="0"/>
          <w:numId w:val="2"/>
        </w:numPr>
        <w:spacing w:after="80"/>
      </w:pPr>
      <w:r>
        <w:t>Sidecar pattern: OPA runs as a sidecar container alongside each service. The application queries OPA via a local HTTP call for authorization decisions at runtime.</w:t>
      </w:r>
    </w:p>
    <w:p w14:paraId="5BEA8754" w14:textId="77777777" w:rsidR="00933105" w:rsidRDefault="00000000">
      <w:pPr>
        <w:pStyle w:val="ListParagraph"/>
        <w:numPr>
          <w:ilvl w:val="0"/>
          <w:numId w:val="2"/>
        </w:numPr>
        <w:spacing w:after="80"/>
      </w:pPr>
      <w:r>
        <w:t>OPA input model: Application passes structured input (user identity, request path, HTTP method, resource attributes). OPA evaluates allow/deny against the current policy bundle.</w:t>
      </w:r>
    </w:p>
    <w:p w14:paraId="4F568BB0" w14:textId="77777777" w:rsidR="00933105" w:rsidRDefault="00000000">
      <w:pPr>
        <w:pStyle w:val="ListParagraph"/>
        <w:numPr>
          <w:ilvl w:val="0"/>
          <w:numId w:val="2"/>
        </w:numPr>
        <w:spacing w:after="80"/>
      </w:pPr>
      <w:r>
        <w:t>Continuous validation: Policy bundles are fetched from a centralized policy registry (OPA Bundle API), enabling centralized policy management across hundreds of services.</w:t>
      </w:r>
    </w:p>
    <w:p w14:paraId="4639C78A" w14:textId="77777777" w:rsidR="00933105" w:rsidRDefault="00000000">
      <w:pPr>
        <w:pStyle w:val="Heading2"/>
      </w:pPr>
      <w:r>
        <w:rPr>
          <w:color w:val="2E4B7A"/>
        </w:rPr>
        <w:t>5.3 API Gateway Authorization</w:t>
      </w:r>
    </w:p>
    <w:p w14:paraId="31A8C27D" w14:textId="77777777" w:rsidR="00933105" w:rsidRDefault="00000000">
      <w:pPr>
        <w:spacing w:after="120"/>
      </w:pPr>
      <w:r>
        <w:t>Modern application architectures expose APIs requiring fine-grained authorization. API gateway authorization patterns:</w:t>
      </w:r>
    </w:p>
    <w:p w14:paraId="323A0895" w14:textId="77777777" w:rsidR="00933105" w:rsidRDefault="00000000">
      <w:pPr>
        <w:pStyle w:val="ListParagraph"/>
        <w:numPr>
          <w:ilvl w:val="0"/>
          <w:numId w:val="2"/>
        </w:numPr>
        <w:spacing w:after="80"/>
      </w:pPr>
      <w:r>
        <w:t>JWT Bearer Token Validation: API gateway validates JWT signature (JWKS endpoint), checks iss, aud, and exp claims. OAuth 2.0 scopes in the access token authorize specific API operations.</w:t>
      </w:r>
    </w:p>
    <w:p w14:paraId="7768076E" w14:textId="77777777" w:rsidR="00933105" w:rsidRDefault="00000000">
      <w:pPr>
        <w:pStyle w:val="ListParagraph"/>
        <w:numPr>
          <w:ilvl w:val="0"/>
          <w:numId w:val="2"/>
        </w:numPr>
        <w:spacing w:after="80"/>
      </w:pPr>
      <w:r>
        <w:t>OAuth 2.0 Token Introspection: Gateway calls IdP introspection endpoint to validate token liveness. Catches revoked tokens that have not yet expired, closing the gap between token revocation and expiry.</w:t>
      </w:r>
    </w:p>
    <w:p w14:paraId="6CF1F5DA" w14:textId="77777777" w:rsidR="00933105" w:rsidRDefault="00000000">
      <w:pPr>
        <w:pStyle w:val="ListParagraph"/>
        <w:numPr>
          <w:ilvl w:val="0"/>
          <w:numId w:val="2"/>
        </w:numPr>
        <w:spacing w:after="80"/>
      </w:pPr>
      <w:r>
        <w:t>Mutual TLS (mTLS): Client presents a client certificate; gateway validates against a trusted CA. Strongest API authentication for machine-to-machine (M2M) communication. Used in Open Banking (PSD2) and Zero Trust service meshes.</w:t>
      </w:r>
    </w:p>
    <w:p w14:paraId="1971A5CE" w14:textId="77777777" w:rsidR="00933105" w:rsidRDefault="00000000">
      <w:pPr>
        <w:pStyle w:val="ListParagraph"/>
        <w:numPr>
          <w:ilvl w:val="0"/>
          <w:numId w:val="2"/>
        </w:numPr>
        <w:spacing w:after="80"/>
      </w:pPr>
      <w:r>
        <w:lastRenderedPageBreak/>
        <w:t>API Key with Token Exchange: Legacy API key at the gateway boundary; gateway exchanges for a short-lived internal token. Isolates API key exposure to the gateway edge and enables per-service authorization policies.</w:t>
      </w:r>
    </w:p>
    <w:p w14:paraId="37F2A22F" w14:textId="77777777" w:rsidR="00933105" w:rsidRDefault="00000000">
      <w:r>
        <w:br w:type="page"/>
      </w:r>
    </w:p>
    <w:p w14:paraId="7244B073" w14:textId="77777777" w:rsidR="00933105" w:rsidRDefault="00000000">
      <w:pPr>
        <w:pStyle w:val="Heading1"/>
        <w:pBdr>
          <w:bottom w:val="single" w:sz="6" w:space="1" w:color="1F3864"/>
        </w:pBdr>
      </w:pPr>
      <w:r>
        <w:rPr>
          <w:color w:val="1F3864"/>
        </w:rPr>
        <w:lastRenderedPageBreak/>
        <w:t>6. Zero Trust Integration</w:t>
      </w:r>
    </w:p>
    <w:p w14:paraId="503221A4" w14:textId="77777777" w:rsidR="00933105" w:rsidRDefault="00000000">
      <w:pPr>
        <w:pStyle w:val="Heading2"/>
      </w:pPr>
      <w:r>
        <w:rPr>
          <w:color w:val="2E4B7A"/>
        </w:rPr>
        <w:t>6.1 Identity as the Zero Trust Control Plane</w:t>
      </w:r>
    </w:p>
    <w:p w14:paraId="2E415FC7" w14:textId="77777777" w:rsidR="00933105" w:rsidRDefault="00000000">
      <w:pPr>
        <w:spacing w:after="120"/>
      </w:pPr>
      <w:r>
        <w:t>NIST SP 800-207 defines Zero Trust Architecture around three core principles: never trust, always verify; assume breach; and verify explicitly. Authentication and authorization must occur on every request, not just at session establishment. The IdP and Conditional Access policy engine form the Zero Trust Policy Decision Point (PDP) and Policy Enforcement Point (PEP):</w:t>
      </w:r>
    </w:p>
    <w:p w14:paraId="1D042EE9" w14:textId="77777777" w:rsidR="00933105" w:rsidRDefault="00000000">
      <w:pPr>
        <w:pStyle w:val="ListParagraph"/>
        <w:numPr>
          <w:ilvl w:val="0"/>
          <w:numId w:val="2"/>
        </w:numPr>
        <w:spacing w:after="80"/>
      </w:pPr>
      <w:r>
        <w:t>Continuous verification: Session tokens should have short lifetimes (15 to 60 minutes for access tokens). Token refresh re-evaluates Conditional Access policies, not just credential validity.</w:t>
      </w:r>
    </w:p>
    <w:p w14:paraId="44885D69" w14:textId="77777777" w:rsidR="00933105" w:rsidRDefault="00000000">
      <w:pPr>
        <w:pStyle w:val="ListParagraph"/>
        <w:numPr>
          <w:ilvl w:val="0"/>
          <w:numId w:val="2"/>
        </w:numPr>
        <w:spacing w:after="80"/>
      </w:pPr>
      <w:r>
        <w:t>Device trust as a control: Device posture evaluation (Compliant Device check via MDM: Intune, Jamf, CrowdStrike) is a mandatory signal in every access policy. Unmanaged or non-compliant devices receive limited or blocked access to sensitive applications.</w:t>
      </w:r>
    </w:p>
    <w:p w14:paraId="3E746AE6" w14:textId="77777777" w:rsidR="00933105" w:rsidRDefault="00000000">
      <w:pPr>
        <w:pStyle w:val="ListParagraph"/>
        <w:numPr>
          <w:ilvl w:val="0"/>
          <w:numId w:val="2"/>
        </w:numPr>
        <w:spacing w:after="80"/>
      </w:pPr>
      <w:r>
        <w:t>Micro-segmentation at the service level: Authorization enforced at the resource level via service mesh (Istio, Linkerd) with mTLS enforces per-service authentication and authorization within the cluster.</w:t>
      </w:r>
    </w:p>
    <w:p w14:paraId="1335C6A9" w14:textId="77777777" w:rsidR="00933105" w:rsidRDefault="00000000">
      <w:pPr>
        <w:pStyle w:val="Heading2"/>
      </w:pPr>
      <w:r>
        <w:rPr>
          <w:color w:val="2E4B7A"/>
        </w:rPr>
        <w:t>6.2 Continuous Access Evaluation (CAE)</w:t>
      </w:r>
    </w:p>
    <w:p w14:paraId="1112F15A" w14:textId="77777777" w:rsidR="00933105" w:rsidRDefault="00000000">
      <w:pPr>
        <w:spacing w:after="120"/>
      </w:pPr>
      <w:r>
        <w:t>Traditional token-based authentication has a fundamental gap: tokens remain valid until expiry even if the user's risk posture changes after issuance. Continuous Access Evaluation (CAE), defined in the OpenID Continuous Access Evaluation Profile (CAEP) specification under the Shared Signals Framework (SSF), addresses this:</w:t>
      </w:r>
    </w:p>
    <w:p w14:paraId="1EC1C6C4" w14:textId="77777777" w:rsidR="00933105" w:rsidRDefault="00000000">
      <w:pPr>
        <w:pStyle w:val="ListParagraph"/>
        <w:numPr>
          <w:ilvl w:val="0"/>
          <w:numId w:val="2"/>
        </w:numPr>
        <w:spacing w:after="80"/>
      </w:pPr>
      <w:r>
        <w:t>Critical events (account disabled, password changed, sign-out everywhere, MFA state changed, risky user detected) trigger near-real-time token revocation signals from the IdP to resource servers.</w:t>
      </w:r>
    </w:p>
    <w:p w14:paraId="0AF3021B" w14:textId="77777777" w:rsidR="00933105" w:rsidRDefault="00000000">
      <w:pPr>
        <w:pStyle w:val="ListParagraph"/>
        <w:numPr>
          <w:ilvl w:val="0"/>
          <w:numId w:val="2"/>
        </w:numPr>
        <w:spacing w:after="80"/>
      </w:pPr>
      <w:r>
        <w:t>Microsoft Entra ID supports CAE for Microsoft 365, Exchange Online, and Teams. Supported resource servers receive revocation notifications within seconds of the triggering event.</w:t>
      </w:r>
    </w:p>
    <w:p w14:paraId="27A4826D" w14:textId="77777777" w:rsidR="00933105" w:rsidRDefault="00000000">
      <w:pPr>
        <w:pStyle w:val="ListParagraph"/>
        <w:numPr>
          <w:ilvl w:val="0"/>
          <w:numId w:val="2"/>
        </w:numPr>
        <w:spacing w:after="80"/>
      </w:pPr>
      <w:r>
        <w:t>Third-party resource servers implement CAE using the Claims Challenge mechanism, requesting fresh authentication from the client when the access token is revoked.</w:t>
      </w:r>
    </w:p>
    <w:p w14:paraId="6D2C6769" w14:textId="77777777" w:rsidR="00933105" w:rsidRDefault="00000000">
      <w:pPr>
        <w:pStyle w:val="Heading2"/>
      </w:pPr>
      <w:r>
        <w:rPr>
          <w:color w:val="2E4B7A"/>
        </w:rPr>
        <w:t>6.3 ZTNA Integration</w:t>
      </w:r>
    </w:p>
    <w:p w14:paraId="5B8822DA" w14:textId="77777777" w:rsidR="00933105" w:rsidRDefault="00000000">
      <w:pPr>
        <w:spacing w:after="120"/>
      </w:pPr>
      <w:r>
        <w:t>Zero Trust Network Access (ZTNA) replaces VPN by providing application-level access without granting network-level access. Authentication and authorization are central to ZTNA:</w:t>
      </w:r>
    </w:p>
    <w:p w14:paraId="10ADDAD7" w14:textId="77777777" w:rsidR="00933105" w:rsidRDefault="00000000">
      <w:pPr>
        <w:pStyle w:val="ListParagraph"/>
        <w:numPr>
          <w:ilvl w:val="0"/>
          <w:numId w:val="2"/>
        </w:numPr>
        <w:spacing w:after="80"/>
      </w:pPr>
      <w:r>
        <w:t>Vendors: Zscaler Private Access (ZPA), Cloudflare Access, Palo Alto Prisma Access, Netskope Private Access.</w:t>
      </w:r>
    </w:p>
    <w:p w14:paraId="78B1352E" w14:textId="77777777" w:rsidR="00933105" w:rsidRDefault="00000000">
      <w:pPr>
        <w:pStyle w:val="ListParagraph"/>
        <w:numPr>
          <w:ilvl w:val="0"/>
          <w:numId w:val="2"/>
        </w:numPr>
        <w:spacing w:after="80"/>
      </w:pPr>
      <w:r>
        <w:t>ZTNA brokers authenticate users via IdP (SAML/OIDC), evaluate device posture, and proxy access to specific internal applications without exposing the underlying network segment.</w:t>
      </w:r>
    </w:p>
    <w:p w14:paraId="41522610" w14:textId="77777777" w:rsidR="00933105" w:rsidRDefault="00000000">
      <w:pPr>
        <w:pStyle w:val="ListParagraph"/>
        <w:numPr>
          <w:ilvl w:val="0"/>
          <w:numId w:val="2"/>
        </w:numPr>
        <w:spacing w:after="80"/>
      </w:pPr>
      <w:r>
        <w:t>No implicit trust based on network location. Users on the corporate LAN are subject to identical authentication and authorization policies as users accessing from the internet.</w:t>
      </w:r>
    </w:p>
    <w:p w14:paraId="078B1380" w14:textId="77777777" w:rsidR="00933105" w:rsidRDefault="00000000">
      <w:pPr>
        <w:pStyle w:val="ListParagraph"/>
        <w:numPr>
          <w:ilvl w:val="0"/>
          <w:numId w:val="2"/>
        </w:numPr>
        <w:spacing w:after="80"/>
      </w:pPr>
      <w:r>
        <w:t>Integration fabric: ZTNA integrates with MDM (device trust), SIEM (access logs), CASB (data control), and PAM (privileged session management) to enforce complete access control across all access patterns.</w:t>
      </w:r>
    </w:p>
    <w:p w14:paraId="7D77C740" w14:textId="77777777" w:rsidR="00933105" w:rsidRDefault="00000000">
      <w:r>
        <w:br w:type="page"/>
      </w:r>
    </w:p>
    <w:p w14:paraId="7723D377" w14:textId="77777777" w:rsidR="00933105" w:rsidRDefault="00000000">
      <w:pPr>
        <w:pStyle w:val="Heading1"/>
        <w:pBdr>
          <w:bottom w:val="single" w:sz="6" w:space="1" w:color="1F3864"/>
        </w:pBdr>
      </w:pPr>
      <w:r>
        <w:rPr>
          <w:color w:val="1F3864"/>
        </w:rPr>
        <w:lastRenderedPageBreak/>
        <w:t>7. MITRE ATT&amp;CK Mapping</w:t>
      </w:r>
    </w:p>
    <w:p w14:paraId="347467C1" w14:textId="77777777" w:rsidR="00933105" w:rsidRDefault="00000000">
      <w:pPr>
        <w:spacing w:after="120"/>
      </w:pPr>
      <w:r>
        <w:t>Authentication and authorization weaknesses are the primary vectors for initial access, credential access, and lateral movement. The following MITRE ATT&amp;CK techniques specifically target AuthN/AuthZ/SSO: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1"/>
        <w:gridCol w:w="1777"/>
        <w:gridCol w:w="2995"/>
        <w:gridCol w:w="3347"/>
      </w:tblGrid>
      <w:tr w:rsidR="00933105" w14:paraId="336760F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BD23C3" w14:textId="77777777" w:rsidR="00933105" w:rsidRDefault="00000000">
            <w:r>
              <w:rPr>
                <w:b/>
                <w:bCs/>
                <w:color w:val="FFFFFF"/>
                <w:sz w:val="20"/>
                <w:szCs w:val="20"/>
              </w:rPr>
              <w:t>Technique ID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11E913" w14:textId="77777777" w:rsidR="00933105" w:rsidRDefault="00000000">
            <w:r>
              <w:rPr>
                <w:b/>
                <w:bCs/>
                <w:color w:val="FFFFFF"/>
                <w:sz w:val="20"/>
                <w:szCs w:val="20"/>
              </w:rPr>
              <w:t>Technique Name</w:t>
            </w:r>
          </w:p>
        </w:tc>
        <w:tc>
          <w:tcPr>
            <w:tcW w:w="3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2753B3" w14:textId="77777777" w:rsidR="00933105" w:rsidRDefault="00000000">
            <w:r>
              <w:rPr>
                <w:b/>
                <w:bCs/>
                <w:color w:val="FFFFFF"/>
                <w:sz w:val="20"/>
                <w:szCs w:val="20"/>
              </w:rPr>
              <w:t>Attack Method</w:t>
            </w:r>
          </w:p>
        </w:tc>
        <w:tc>
          <w:tcPr>
            <w:tcW w:w="3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C2ACAD" w14:textId="77777777" w:rsidR="00933105" w:rsidRDefault="00000000">
            <w:r>
              <w:rPr>
                <w:b/>
                <w:bCs/>
                <w:color w:val="FFFFFF"/>
                <w:sz w:val="20"/>
                <w:szCs w:val="20"/>
              </w:rPr>
              <w:t>Mitigation</w:t>
            </w:r>
          </w:p>
        </w:tc>
      </w:tr>
      <w:tr w:rsidR="00933105" w14:paraId="04103F9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F82D4" w14:textId="77777777" w:rsidR="00933105" w:rsidRDefault="00000000">
            <w:r>
              <w:rPr>
                <w:sz w:val="19"/>
                <w:szCs w:val="19"/>
              </w:rPr>
              <w:t>T1078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AC11B" w14:textId="77777777" w:rsidR="00933105" w:rsidRDefault="00000000">
            <w:r>
              <w:rPr>
                <w:sz w:val="19"/>
                <w:szCs w:val="19"/>
              </w:rPr>
              <w:t>Valid Accounts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EE43A" w14:textId="77777777" w:rsidR="00933105" w:rsidRDefault="00000000">
            <w:r>
              <w:rPr>
                <w:sz w:val="19"/>
                <w:szCs w:val="19"/>
              </w:rPr>
              <w:t>Stolen or guessed credentials used for initial access or persistence; attacker blends in as legitimate user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6607C" w14:textId="77777777" w:rsidR="00933105" w:rsidRDefault="00000000">
            <w:r>
              <w:rPr>
                <w:sz w:val="19"/>
                <w:szCs w:val="19"/>
              </w:rPr>
              <w:t>MFA enforcement; Conditional Access risk-based blocking; UEBA baseline; credential monitoring</w:t>
            </w:r>
          </w:p>
        </w:tc>
      </w:tr>
      <w:tr w:rsidR="00933105" w14:paraId="1879AA0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E64C684" w14:textId="77777777" w:rsidR="00933105" w:rsidRDefault="00000000">
            <w:r>
              <w:rPr>
                <w:sz w:val="19"/>
                <w:szCs w:val="19"/>
              </w:rPr>
              <w:t>T1110</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B20B268" w14:textId="77777777" w:rsidR="00933105" w:rsidRDefault="00000000">
            <w:r>
              <w:rPr>
                <w:sz w:val="19"/>
                <w:szCs w:val="19"/>
              </w:rPr>
              <w:t>Brute Force</w:t>
            </w:r>
          </w:p>
        </w:tc>
        <w:tc>
          <w:tcPr>
            <w:tcW w:w="3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06934BF" w14:textId="77777777" w:rsidR="00933105" w:rsidRDefault="00000000">
            <w:r>
              <w:rPr>
                <w:sz w:val="19"/>
                <w:szCs w:val="19"/>
              </w:rPr>
              <w:t>Password spraying (one password, many accounts), credential stuffing (breached credential lists), or dictionary attacks</w:t>
            </w:r>
          </w:p>
        </w:tc>
        <w:tc>
          <w:tcPr>
            <w:tcW w:w="34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F194BB1" w14:textId="77777777" w:rsidR="00933105" w:rsidRDefault="00000000">
            <w:r>
              <w:rPr>
                <w:sz w:val="19"/>
                <w:szCs w:val="19"/>
              </w:rPr>
              <w:t>Smart lockout policy; CAPTCHA; IP-based rate limiting; monitor for authentication failures across accounts</w:t>
            </w:r>
          </w:p>
        </w:tc>
      </w:tr>
      <w:tr w:rsidR="00933105" w14:paraId="27369EC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BC700" w14:textId="77777777" w:rsidR="00933105" w:rsidRDefault="00000000">
            <w:r>
              <w:rPr>
                <w:sz w:val="19"/>
                <w:szCs w:val="19"/>
              </w:rPr>
              <w:t>T1539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E0E49" w14:textId="77777777" w:rsidR="00933105" w:rsidRDefault="00000000">
            <w:r>
              <w:rPr>
                <w:sz w:val="19"/>
                <w:szCs w:val="19"/>
              </w:rPr>
              <w:t>Steal Web Session Cookie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6E4B5" w14:textId="77777777" w:rsidR="00933105" w:rsidRDefault="00000000">
            <w:r>
              <w:rPr>
                <w:sz w:val="19"/>
                <w:szCs w:val="19"/>
              </w:rPr>
              <w:t>XSS attack or network interception to steal session cookies and hijack authenticated sessions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0B398" w14:textId="77777777" w:rsidR="00933105" w:rsidRDefault="00000000">
            <w:r>
              <w:rPr>
                <w:sz w:val="19"/>
                <w:szCs w:val="19"/>
              </w:rPr>
              <w:t>HttpOnly and Secure cookie flags; CAE for near-real-time revocation; short session TTL; token binding</w:t>
            </w:r>
          </w:p>
        </w:tc>
      </w:tr>
      <w:tr w:rsidR="00933105" w14:paraId="3450906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575A928" w14:textId="77777777" w:rsidR="00933105" w:rsidRDefault="00000000">
            <w:r>
              <w:rPr>
                <w:sz w:val="19"/>
                <w:szCs w:val="19"/>
              </w:rPr>
              <w:t>T1606.001</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DE74936" w14:textId="77777777" w:rsidR="00933105" w:rsidRDefault="00000000">
            <w:r>
              <w:rPr>
                <w:sz w:val="19"/>
                <w:szCs w:val="19"/>
              </w:rPr>
              <w:t>Forge Web Credentials: Web Cookies</w:t>
            </w:r>
          </w:p>
        </w:tc>
        <w:tc>
          <w:tcPr>
            <w:tcW w:w="3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CF062D3" w14:textId="77777777" w:rsidR="00933105" w:rsidRDefault="00000000">
            <w:r>
              <w:rPr>
                <w:sz w:val="19"/>
                <w:szCs w:val="19"/>
              </w:rPr>
              <w:t>JWT or session token forged due to weak HMAC secret, algorithm confusion (none/HS256 vs RS256), or key exposure</w:t>
            </w:r>
          </w:p>
        </w:tc>
        <w:tc>
          <w:tcPr>
            <w:tcW w:w="34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D0C1A0F" w14:textId="77777777" w:rsidR="00933105" w:rsidRDefault="00000000">
            <w:r>
              <w:rPr>
                <w:sz w:val="19"/>
                <w:szCs w:val="19"/>
              </w:rPr>
              <w:t>Use RS256/ES256 with asymmetric keys only; validate alg header server-side; rotate signing keys on schedule</w:t>
            </w:r>
          </w:p>
        </w:tc>
      </w:tr>
      <w:tr w:rsidR="00933105" w14:paraId="23AD063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FDEC3" w14:textId="77777777" w:rsidR="00933105" w:rsidRDefault="00000000">
            <w:r>
              <w:rPr>
                <w:sz w:val="19"/>
                <w:szCs w:val="19"/>
              </w:rPr>
              <w:t>T1606.002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1AC8B" w14:textId="77777777" w:rsidR="00933105" w:rsidRDefault="00000000">
            <w:r>
              <w:rPr>
                <w:sz w:val="19"/>
                <w:szCs w:val="19"/>
              </w:rPr>
              <w:t>Forge Web Credentials: SAML Tokens (Golden SAML)</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511D5" w14:textId="77777777" w:rsidR="00933105" w:rsidRDefault="00000000">
            <w:r>
              <w:rPr>
                <w:sz w:val="19"/>
                <w:szCs w:val="19"/>
              </w:rPr>
              <w:t>Adversary compromises ADFS token-signing certificate, forges trusted SAML assertions for any identity including admin accounts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A0133" w14:textId="77777777" w:rsidR="00933105" w:rsidRDefault="00000000">
            <w:r>
              <w:rPr>
                <w:sz w:val="19"/>
                <w:szCs w:val="19"/>
              </w:rPr>
              <w:t>Protect ADFS token-signing private key; monitor SAML assertion attributes; detect impossible-travel in SAML logs</w:t>
            </w:r>
          </w:p>
        </w:tc>
      </w:tr>
      <w:tr w:rsidR="00933105" w14:paraId="187E68E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FD4ACEC" w14:textId="77777777" w:rsidR="00933105" w:rsidRDefault="00000000">
            <w:r>
              <w:rPr>
                <w:sz w:val="19"/>
                <w:szCs w:val="19"/>
              </w:rPr>
              <w:t>T1556</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CFAA902" w14:textId="77777777" w:rsidR="00933105" w:rsidRDefault="00000000">
            <w:r>
              <w:rPr>
                <w:sz w:val="19"/>
                <w:szCs w:val="19"/>
              </w:rPr>
              <w:t>Modify Authentication Process</w:t>
            </w:r>
          </w:p>
        </w:tc>
        <w:tc>
          <w:tcPr>
            <w:tcW w:w="3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7329250" w14:textId="77777777" w:rsidR="00933105" w:rsidRDefault="00000000">
            <w:r>
              <w:rPr>
                <w:sz w:val="19"/>
                <w:szCs w:val="19"/>
              </w:rPr>
              <w:t>Backdoor planted in authentication stack (AD skeleton key, malicious password filter DLL on DC)</w:t>
            </w:r>
          </w:p>
        </w:tc>
        <w:tc>
          <w:tcPr>
            <w:tcW w:w="34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A23BFB6" w14:textId="77777777" w:rsidR="00933105" w:rsidRDefault="00000000">
            <w:r>
              <w:rPr>
                <w:sz w:val="19"/>
                <w:szCs w:val="19"/>
              </w:rPr>
              <w:t>Monitor changes to authentication DLLs and LSA packages; EDR coverage on domain controllers</w:t>
            </w:r>
          </w:p>
        </w:tc>
      </w:tr>
      <w:tr w:rsidR="00933105" w14:paraId="3F2A2A6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A6FAE" w14:textId="77777777" w:rsidR="00933105" w:rsidRDefault="00000000">
            <w:r>
              <w:rPr>
                <w:sz w:val="19"/>
                <w:szCs w:val="19"/>
              </w:rPr>
              <w:t>T1621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B4E4A" w14:textId="77777777" w:rsidR="00933105" w:rsidRDefault="00000000">
            <w:r>
              <w:rPr>
                <w:sz w:val="19"/>
                <w:szCs w:val="19"/>
              </w:rPr>
              <w:t>MFA Request Generation (MFA Fatigue)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72BD3" w14:textId="77777777" w:rsidR="00933105" w:rsidRDefault="00000000">
            <w:r>
              <w:rPr>
                <w:sz w:val="19"/>
                <w:szCs w:val="19"/>
              </w:rPr>
              <w:t>Flood user with push notification requests hoping for accidental approval or user frustration-driven acceptance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9074E" w14:textId="77777777" w:rsidR="00933105" w:rsidRDefault="00000000">
            <w:r>
              <w:rPr>
                <w:sz w:val="19"/>
                <w:szCs w:val="19"/>
              </w:rPr>
              <w:t>Enable number matching on all push MFA; provide Fraud Reporting button; limit push frequency</w:t>
            </w:r>
          </w:p>
        </w:tc>
      </w:tr>
      <w:tr w:rsidR="00933105" w14:paraId="1980923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FA8AC6B" w14:textId="77777777" w:rsidR="00933105" w:rsidRDefault="00000000">
            <w:r>
              <w:rPr>
                <w:sz w:val="19"/>
                <w:szCs w:val="19"/>
              </w:rPr>
              <w:t>T1111</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4EB7544" w14:textId="77777777" w:rsidR="00933105" w:rsidRDefault="00000000">
            <w:r>
              <w:rPr>
                <w:sz w:val="19"/>
                <w:szCs w:val="19"/>
              </w:rPr>
              <w:t>Multi-Factor Authentication Interception (AiTM)</w:t>
            </w:r>
          </w:p>
        </w:tc>
        <w:tc>
          <w:tcPr>
            <w:tcW w:w="3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7FE76DD" w14:textId="77777777" w:rsidR="00933105" w:rsidRDefault="00000000">
            <w:r>
              <w:rPr>
                <w:sz w:val="19"/>
                <w:szCs w:val="19"/>
              </w:rPr>
              <w:t>Adversary-in-the-Middle (AiTM) phishing proxy (Evilginx, Modlishka) intercepts real-time OTP codes</w:t>
            </w:r>
          </w:p>
        </w:tc>
        <w:tc>
          <w:tcPr>
            <w:tcW w:w="34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822C8DC" w14:textId="77777777" w:rsidR="00933105" w:rsidRDefault="00000000">
            <w:r>
              <w:rPr>
                <w:sz w:val="19"/>
                <w:szCs w:val="19"/>
              </w:rPr>
              <w:t>Enforce FIDO2/WebAuthn as phishing-resistant MFA; Conditional Access sign-in risk policy to block AiTM IPs</w:t>
            </w:r>
          </w:p>
        </w:tc>
      </w:tr>
      <w:tr w:rsidR="00933105" w14:paraId="38C17FE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51559" w14:textId="77777777" w:rsidR="00933105" w:rsidRDefault="00000000">
            <w:r>
              <w:rPr>
                <w:sz w:val="19"/>
                <w:szCs w:val="19"/>
              </w:rPr>
              <w:t>T1550.001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0F656" w14:textId="77777777" w:rsidR="00933105" w:rsidRDefault="00000000">
            <w:r>
              <w:rPr>
                <w:sz w:val="19"/>
                <w:szCs w:val="19"/>
              </w:rPr>
              <w:t>Application Access Token Abuse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71695" w14:textId="77777777" w:rsidR="00933105" w:rsidRDefault="00000000">
            <w:r>
              <w:rPr>
                <w:sz w:val="19"/>
                <w:szCs w:val="19"/>
              </w:rPr>
              <w:t>Stolen OAuth access or refresh tokens reused from a different device/location to maintain persistent access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A4E0F" w14:textId="77777777" w:rsidR="00933105" w:rsidRDefault="00000000">
            <w:r>
              <w:rPr>
                <w:sz w:val="19"/>
                <w:szCs w:val="19"/>
              </w:rPr>
              <w:t>Refresh Token Rotation; short access token TTL; token binding; anomalous token use detection in IdP logs</w:t>
            </w:r>
          </w:p>
        </w:tc>
      </w:tr>
    </w:tbl>
    <w:p w14:paraId="72555EEB" w14:textId="77777777" w:rsidR="00933105" w:rsidRDefault="00000000">
      <w:r>
        <w:br w:type="page"/>
      </w:r>
    </w:p>
    <w:p w14:paraId="50274393" w14:textId="77777777" w:rsidR="00933105" w:rsidRDefault="00000000">
      <w:pPr>
        <w:pStyle w:val="Heading1"/>
        <w:pBdr>
          <w:bottom w:val="single" w:sz="6" w:space="1" w:color="1F3864"/>
        </w:pBdr>
      </w:pPr>
      <w:r>
        <w:rPr>
          <w:color w:val="1F3864"/>
        </w:rPr>
        <w:lastRenderedPageBreak/>
        <w:t>8. Identity Provider and SSO Vendor Landscape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0"/>
        <w:gridCol w:w="1385"/>
        <w:gridCol w:w="3892"/>
        <w:gridCol w:w="2693"/>
      </w:tblGrid>
      <w:tr w:rsidR="00933105" w14:paraId="44D2D98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582EF4" w14:textId="77777777" w:rsidR="00933105" w:rsidRDefault="00000000">
            <w:r>
              <w:rPr>
                <w:b/>
                <w:bCs/>
                <w:color w:val="FFFFFF"/>
                <w:sz w:val="20"/>
                <w:szCs w:val="20"/>
              </w:rPr>
              <w:t>Vendor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0E043C" w14:textId="77777777" w:rsidR="00933105" w:rsidRDefault="00000000">
            <w:r>
              <w:rPr>
                <w:b/>
                <w:bCs/>
                <w:color w:val="FFFFFF"/>
                <w:sz w:val="20"/>
                <w:szCs w:val="20"/>
              </w:rPr>
              <w:t>Deployment</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C5311D" w14:textId="77777777" w:rsidR="00933105" w:rsidRDefault="00000000">
            <w:r>
              <w:rPr>
                <w:b/>
                <w:bCs/>
                <w:color w:val="FFFFFF"/>
                <w:sz w:val="20"/>
                <w:szCs w:val="20"/>
              </w:rPr>
              <w:t>Key Strengths</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F9EBAB" w14:textId="77777777" w:rsidR="00933105" w:rsidRDefault="00000000">
            <w:r>
              <w:rPr>
                <w:b/>
                <w:bCs/>
                <w:color w:val="FFFFFF"/>
                <w:sz w:val="20"/>
                <w:szCs w:val="20"/>
              </w:rPr>
              <w:t>Best For</w:t>
            </w:r>
          </w:p>
        </w:tc>
      </w:tr>
      <w:tr w:rsidR="00933105" w14:paraId="1C49900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12601" w14:textId="77777777" w:rsidR="00933105" w:rsidRDefault="00000000">
            <w:r>
              <w:rPr>
                <w:sz w:val="19"/>
                <w:szCs w:val="19"/>
              </w:rPr>
              <w:t>Microsoft Entra 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BD326" w14:textId="77777777" w:rsidR="00933105" w:rsidRDefault="00000000">
            <w:r>
              <w:rPr>
                <w:sz w:val="19"/>
                <w:szCs w:val="19"/>
              </w:rPr>
              <w:t>SaaS / Hybrid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02A07" w14:textId="77777777" w:rsidR="00933105" w:rsidRDefault="00000000">
            <w:r>
              <w:rPr>
                <w:sz w:val="19"/>
                <w:szCs w:val="19"/>
              </w:rPr>
              <w:t>Deep Microsoft 365 integration; Conditional Access with device posture; Entra ID P2 adds Identity Protection (risk-based access) and PIM (privileged access); widest enterprise adoption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9247D" w14:textId="77777777" w:rsidR="00933105" w:rsidRDefault="00000000">
            <w:r>
              <w:rPr>
                <w:sz w:val="19"/>
                <w:szCs w:val="19"/>
              </w:rPr>
              <w:t>Microsoft-centric environments; hybrid AD and cloud</w:t>
            </w:r>
          </w:p>
        </w:tc>
      </w:tr>
      <w:tr w:rsidR="00933105" w14:paraId="20BA91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D261981" w14:textId="77777777" w:rsidR="00933105" w:rsidRDefault="00000000">
            <w:r>
              <w:rPr>
                <w:sz w:val="19"/>
                <w:szCs w:val="19"/>
              </w:rPr>
              <w:t>Okta Workforce Identity</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9AD4AF8" w14:textId="77777777" w:rsidR="00933105" w:rsidRDefault="00000000">
            <w:r>
              <w:rPr>
                <w:sz w:val="19"/>
                <w:szCs w:val="19"/>
              </w:rPr>
              <w:t>SaaS</w:t>
            </w:r>
          </w:p>
        </w:tc>
        <w:tc>
          <w:tcPr>
            <w:tcW w:w="4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821F585" w14:textId="77777777" w:rsidR="00933105" w:rsidRDefault="00000000">
            <w:r>
              <w:rPr>
                <w:sz w:val="19"/>
                <w:szCs w:val="19"/>
              </w:rPr>
              <w:t>7,000+ pre-built application integrations; strong Lifecycle Management (SCIM); ThreatInsight for adaptive auth; robust API for custom workflows (Okta Customer Identity for CIAM)</w:t>
            </w:r>
          </w:p>
        </w:tc>
        <w:tc>
          <w:tcPr>
            <w:tcW w:w="2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9D4B898" w14:textId="77777777" w:rsidR="00933105" w:rsidRDefault="00000000">
            <w:r>
              <w:rPr>
                <w:sz w:val="19"/>
                <w:szCs w:val="19"/>
              </w:rPr>
              <w:t>Multi-cloud, vendor-neutral; developer-friendly; CIAM use cases</w:t>
            </w:r>
          </w:p>
        </w:tc>
      </w:tr>
      <w:tr w:rsidR="00933105" w14:paraId="05E94B0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79B72" w14:textId="77777777" w:rsidR="00933105" w:rsidRDefault="00000000">
            <w:r>
              <w:rPr>
                <w:sz w:val="19"/>
                <w:szCs w:val="19"/>
              </w:rPr>
              <w:t>Ping Identity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32C91" w14:textId="77777777" w:rsidR="00933105" w:rsidRDefault="00000000">
            <w:r>
              <w:rPr>
                <w:sz w:val="19"/>
                <w:szCs w:val="19"/>
              </w:rPr>
              <w:t>SaaS / On-Prem / Hybrid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1B3CE" w14:textId="77777777" w:rsidR="00933105" w:rsidRDefault="00000000">
            <w:r>
              <w:rPr>
                <w:sz w:val="19"/>
                <w:szCs w:val="19"/>
              </w:rPr>
              <w:t>PingFederate for complex SAML/OIDC/OAuth federation; PingID for MFA; PingAccess for header-based SSO and API gateway; strong in regulated sectors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BCCB6" w14:textId="77777777" w:rsidR="00933105" w:rsidRDefault="00000000">
            <w:r>
              <w:rPr>
                <w:sz w:val="19"/>
                <w:szCs w:val="19"/>
              </w:rPr>
              <w:t>Complex federation topologies; regulated industries; on-prem requirements</w:t>
            </w:r>
          </w:p>
        </w:tc>
      </w:tr>
      <w:tr w:rsidR="00933105" w14:paraId="6C20EB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1EFBDAE" w14:textId="77777777" w:rsidR="00933105" w:rsidRDefault="00000000">
            <w:r>
              <w:rPr>
                <w:sz w:val="19"/>
                <w:szCs w:val="19"/>
              </w:rPr>
              <w:t>ForgeRock / OneIdentity</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54CA543" w14:textId="77777777" w:rsidR="00933105" w:rsidRDefault="00000000">
            <w:r>
              <w:rPr>
                <w:sz w:val="19"/>
                <w:szCs w:val="19"/>
              </w:rPr>
              <w:t>SaaS / On-Prem</w:t>
            </w:r>
          </w:p>
        </w:tc>
        <w:tc>
          <w:tcPr>
            <w:tcW w:w="4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86CC825" w14:textId="77777777" w:rsidR="00933105" w:rsidRDefault="00000000">
            <w:r>
              <w:rPr>
                <w:sz w:val="19"/>
                <w:szCs w:val="19"/>
              </w:rPr>
              <w:t>Open standards; tree-based authentication journeys for complex flows; strong consumer IAM (CIAM); now part of OneIdentity portfolio</w:t>
            </w:r>
          </w:p>
        </w:tc>
        <w:tc>
          <w:tcPr>
            <w:tcW w:w="2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046EDE2" w14:textId="77777777" w:rsidR="00933105" w:rsidRDefault="00000000">
            <w:r>
              <w:rPr>
                <w:sz w:val="19"/>
                <w:szCs w:val="19"/>
              </w:rPr>
              <w:t>Complex authentication journeys; CIAM; telecom and banking sectors</w:t>
            </w:r>
          </w:p>
        </w:tc>
      </w:tr>
      <w:tr w:rsidR="00933105" w14:paraId="3AEC7B2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4D24B" w14:textId="77777777" w:rsidR="00933105" w:rsidRDefault="00000000">
            <w:r>
              <w:rPr>
                <w:sz w:val="19"/>
                <w:szCs w:val="19"/>
              </w:rPr>
              <w:t>ADFS (on-premises)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458FD" w14:textId="77777777" w:rsidR="00933105" w:rsidRDefault="00000000">
            <w:r>
              <w:rPr>
                <w:sz w:val="19"/>
                <w:szCs w:val="19"/>
              </w:rPr>
              <w:t>On-Prem Windows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6E8A3" w14:textId="77777777" w:rsidR="00933105" w:rsidRDefault="00000000">
            <w:r>
              <w:rPr>
                <w:sz w:val="19"/>
                <w:szCs w:val="19"/>
              </w:rPr>
              <w:t>Free with Windows Server license; SAML 2.0 and OAuth 2.0 support; direct integration with on-premises AD; no cloud dependency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758F5" w14:textId="77777777" w:rsidR="00933105" w:rsidRDefault="00000000">
            <w:r>
              <w:rPr>
                <w:sz w:val="19"/>
                <w:szCs w:val="19"/>
              </w:rPr>
              <w:t>Air-gapped environments; strict data residency requirements; no cloud IdP</w:t>
            </w:r>
          </w:p>
        </w:tc>
      </w:tr>
      <w:tr w:rsidR="00933105" w14:paraId="2B6DB76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D3CA6D0" w14:textId="77777777" w:rsidR="00933105" w:rsidRDefault="00000000">
            <w:r>
              <w:rPr>
                <w:sz w:val="19"/>
                <w:szCs w:val="19"/>
              </w:rPr>
              <w:t>Keycloak (Open Source)</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AD83CC6" w14:textId="77777777" w:rsidR="00933105" w:rsidRDefault="00000000">
            <w:r>
              <w:rPr>
                <w:sz w:val="19"/>
                <w:szCs w:val="19"/>
              </w:rPr>
              <w:t>Self-hosted</w:t>
            </w:r>
          </w:p>
        </w:tc>
        <w:tc>
          <w:tcPr>
            <w:tcW w:w="4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4A04F26" w14:textId="77777777" w:rsidR="00933105" w:rsidRDefault="00000000">
            <w:r>
              <w:rPr>
                <w:sz w:val="19"/>
                <w:szCs w:val="19"/>
              </w:rPr>
              <w:t>OIDC, SAML 2.0, and OAuth 2.0; highly extensible via SPIs; no licensing cost; active Red Hat Keycloak (enterprise) community</w:t>
            </w:r>
          </w:p>
        </w:tc>
        <w:tc>
          <w:tcPr>
            <w:tcW w:w="2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50928C3" w14:textId="77777777" w:rsidR="00933105" w:rsidRDefault="00000000">
            <w:r>
              <w:rPr>
                <w:sz w:val="19"/>
                <w:szCs w:val="19"/>
              </w:rPr>
              <w:t>Cost-sensitive organizations; developer and test environments; custom auth flow requirements</w:t>
            </w:r>
          </w:p>
        </w:tc>
      </w:tr>
    </w:tbl>
    <w:p w14:paraId="2B20C55A" w14:textId="77777777" w:rsidR="00933105" w:rsidRDefault="00000000">
      <w:r>
        <w:br w:type="page"/>
      </w:r>
    </w:p>
    <w:p w14:paraId="233FE19E" w14:textId="77777777" w:rsidR="00933105" w:rsidRDefault="00000000">
      <w:pPr>
        <w:pStyle w:val="Heading1"/>
        <w:pBdr>
          <w:bottom w:val="single" w:sz="6" w:space="1" w:color="1F3864"/>
        </w:pBdr>
      </w:pPr>
      <w:r>
        <w:rPr>
          <w:color w:val="1F3864"/>
        </w:rPr>
        <w:lastRenderedPageBreak/>
        <w:t>9. NIST SP 800-53 Rev 5 Control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6360"/>
      </w:tblGrid>
      <w:tr w:rsidR="00933105" w14:paraId="1FA5FE6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BF2EA8" w14:textId="77777777" w:rsidR="00933105" w:rsidRDefault="00000000">
            <w:r>
              <w:rPr>
                <w:b/>
                <w:bCs/>
                <w:color w:val="FFFFFF"/>
                <w:sz w:val="20"/>
                <w:szCs w:val="20"/>
              </w:rPr>
              <w:t>Control ID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6DCF15" w14:textId="77777777" w:rsidR="00933105" w:rsidRDefault="00000000">
            <w:r>
              <w:rPr>
                <w:b/>
                <w:bCs/>
                <w:color w:val="FFFFFF"/>
                <w:sz w:val="20"/>
                <w:szCs w:val="20"/>
              </w:rPr>
              <w:t>Control Name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AE0942" w14:textId="77777777" w:rsidR="00933105" w:rsidRDefault="00000000">
            <w:r>
              <w:rPr>
                <w:b/>
                <w:bCs/>
                <w:color w:val="FFFFFF"/>
                <w:sz w:val="20"/>
                <w:szCs w:val="20"/>
              </w:rPr>
              <w:t>Implementation via AuthN/AuthZ/SSO</w:t>
            </w:r>
          </w:p>
        </w:tc>
      </w:tr>
      <w:tr w:rsidR="00933105" w14:paraId="158D0F8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D453A" w14:textId="77777777" w:rsidR="00933105" w:rsidRDefault="00000000">
            <w:r>
              <w:rPr>
                <w:sz w:val="19"/>
                <w:szCs w:val="19"/>
              </w:rPr>
              <w:t>IA-2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5A86D" w14:textId="77777777" w:rsidR="00933105" w:rsidRDefault="00000000">
            <w:r>
              <w:rPr>
                <w:sz w:val="19"/>
                <w:szCs w:val="19"/>
              </w:rPr>
              <w:t>Identification and Authentication (Org Users)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15B9" w14:textId="77777777" w:rsidR="00933105" w:rsidRDefault="00000000">
            <w:r>
              <w:rPr>
                <w:sz w:val="19"/>
                <w:szCs w:val="19"/>
              </w:rPr>
              <w:t xml:space="preserve">All users authenticated via IdP before any resource access; SSO enforces centralized </w:t>
            </w:r>
            <w:proofErr w:type="gramStart"/>
            <w:r>
              <w:rPr>
                <w:sz w:val="19"/>
                <w:szCs w:val="19"/>
              </w:rPr>
              <w:t>authentication</w:t>
            </w:r>
            <w:proofErr w:type="gramEnd"/>
            <w:r>
              <w:rPr>
                <w:sz w:val="19"/>
                <w:szCs w:val="19"/>
              </w:rPr>
              <w:t xml:space="preserve"> for all integrated applications; no local authentication fallback</w:t>
            </w:r>
          </w:p>
        </w:tc>
      </w:tr>
      <w:tr w:rsidR="00933105" w14:paraId="5283E83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F9AA103" w14:textId="77777777" w:rsidR="00933105" w:rsidRDefault="00000000">
            <w:r>
              <w:rPr>
                <w:sz w:val="19"/>
                <w:szCs w:val="19"/>
              </w:rPr>
              <w:t>IA-2(1)</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A1FEC8C" w14:textId="77777777" w:rsidR="00933105" w:rsidRDefault="00000000">
            <w:r>
              <w:rPr>
                <w:sz w:val="19"/>
                <w:szCs w:val="19"/>
              </w:rPr>
              <w:t>MFA for Privileged Accounts</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5C28562" w14:textId="77777777" w:rsidR="00933105" w:rsidRDefault="00000000">
            <w:r>
              <w:rPr>
                <w:sz w:val="19"/>
                <w:szCs w:val="19"/>
              </w:rPr>
              <w:t>Require AAL3 (FIDO2/phishing-resistant MFA) for all privileged accounts; enforce via Conditional Access / sign-on policy at IdP level</w:t>
            </w:r>
          </w:p>
        </w:tc>
      </w:tr>
      <w:tr w:rsidR="00933105" w14:paraId="6D17E7D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0DAEE" w14:textId="77777777" w:rsidR="00933105" w:rsidRDefault="00000000">
            <w:r>
              <w:rPr>
                <w:sz w:val="19"/>
                <w:szCs w:val="19"/>
              </w:rPr>
              <w:t>IA-2(2)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B987A" w14:textId="77777777" w:rsidR="00933105" w:rsidRDefault="00000000">
            <w:r>
              <w:rPr>
                <w:sz w:val="19"/>
                <w:szCs w:val="19"/>
              </w:rPr>
              <w:t>MFA for Non-Privileged Accounts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56D1E" w14:textId="77777777" w:rsidR="00933105" w:rsidRDefault="00000000">
            <w:r>
              <w:rPr>
                <w:sz w:val="19"/>
                <w:szCs w:val="19"/>
              </w:rPr>
              <w:t>Require AAL2 MFA (TOTP or push with number matching) for all users accessing internal systems, cloud consoles, and SaaS applications</w:t>
            </w:r>
          </w:p>
        </w:tc>
      </w:tr>
      <w:tr w:rsidR="00933105" w14:paraId="3654A84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9264267" w14:textId="77777777" w:rsidR="00933105" w:rsidRDefault="00000000">
            <w:r>
              <w:rPr>
                <w:sz w:val="19"/>
                <w:szCs w:val="19"/>
              </w:rPr>
              <w:t>IA-3</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BCE49B3" w14:textId="77777777" w:rsidR="00933105" w:rsidRDefault="00000000">
            <w:r>
              <w:rPr>
                <w:sz w:val="19"/>
                <w:szCs w:val="19"/>
              </w:rPr>
              <w:t>Device Identification and Authentication</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3EE4188" w14:textId="77777777" w:rsidR="00933105" w:rsidRDefault="00000000">
            <w:r>
              <w:rPr>
                <w:sz w:val="19"/>
                <w:szCs w:val="19"/>
              </w:rPr>
              <w:t>Device identity via certificate (Entra ID Hybrid Join or MDM enrollment); device posture check (compliant/managed) as a Conditional Access signal</w:t>
            </w:r>
          </w:p>
        </w:tc>
      </w:tr>
      <w:tr w:rsidR="00933105" w14:paraId="1BDFC6F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90D53" w14:textId="77777777" w:rsidR="00933105" w:rsidRDefault="00000000">
            <w:r>
              <w:rPr>
                <w:sz w:val="19"/>
                <w:szCs w:val="19"/>
              </w:rPr>
              <w:t>IA-5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11F51" w14:textId="77777777" w:rsidR="00933105" w:rsidRDefault="00000000">
            <w:r>
              <w:rPr>
                <w:sz w:val="19"/>
                <w:szCs w:val="19"/>
              </w:rPr>
              <w:t>Authenticator Management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B2B10" w14:textId="77777777" w:rsidR="00933105" w:rsidRDefault="00000000">
            <w:r>
              <w:rPr>
                <w:sz w:val="19"/>
                <w:szCs w:val="19"/>
              </w:rPr>
              <w:t>Password policy enforced at IdP; MFA registration and recovery workflows; FIDO2 key lifecycle management; signing certificate rotation managed centrally</w:t>
            </w:r>
          </w:p>
        </w:tc>
      </w:tr>
      <w:tr w:rsidR="00933105" w14:paraId="16874D4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2E12734" w14:textId="77777777" w:rsidR="00933105" w:rsidRDefault="00000000">
            <w:r>
              <w:rPr>
                <w:sz w:val="19"/>
                <w:szCs w:val="19"/>
              </w:rPr>
              <w:t>IA-8</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2A9F38C" w14:textId="77777777" w:rsidR="00933105" w:rsidRDefault="00000000">
            <w:r>
              <w:rPr>
                <w:sz w:val="19"/>
                <w:szCs w:val="19"/>
              </w:rPr>
              <w:t>Identification and Authentication (Non-Org Users)</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CF10CDE" w14:textId="77777777" w:rsidR="00933105" w:rsidRDefault="00000000">
            <w:r>
              <w:rPr>
                <w:sz w:val="19"/>
                <w:szCs w:val="19"/>
              </w:rPr>
              <w:t>External user federation via B2B (Entra ID B2B, Okta Inbound Federation); IdP enforces MFA requirements on external users accessing internal applications</w:t>
            </w:r>
          </w:p>
        </w:tc>
      </w:tr>
      <w:tr w:rsidR="00933105" w14:paraId="307C4E3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D8D10" w14:textId="77777777" w:rsidR="00933105" w:rsidRDefault="00000000">
            <w:r>
              <w:rPr>
                <w:sz w:val="19"/>
                <w:szCs w:val="19"/>
              </w:rPr>
              <w:t>AC-2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995F3" w14:textId="77777777" w:rsidR="00933105" w:rsidRDefault="00000000">
            <w:r>
              <w:rPr>
                <w:sz w:val="19"/>
                <w:szCs w:val="19"/>
              </w:rPr>
              <w:t>Account Management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A5DC6" w14:textId="77777777" w:rsidR="00933105" w:rsidRDefault="00000000">
            <w:r>
              <w:rPr>
                <w:sz w:val="19"/>
                <w:szCs w:val="19"/>
              </w:rPr>
              <w:t>User provisioning and deprovisioning via SCIM 2.0 from IdP to all integrated applications; automated offboarding removes SSO access and terminates active sessions</w:t>
            </w:r>
          </w:p>
        </w:tc>
      </w:tr>
      <w:tr w:rsidR="00933105" w14:paraId="3E3BFCF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BD28E25" w14:textId="77777777" w:rsidR="00933105" w:rsidRDefault="00000000">
            <w:r>
              <w:rPr>
                <w:sz w:val="19"/>
                <w:szCs w:val="19"/>
              </w:rPr>
              <w:t>AC-3</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7A3F151" w14:textId="77777777" w:rsidR="00933105" w:rsidRDefault="00000000">
            <w:r>
              <w:rPr>
                <w:sz w:val="19"/>
                <w:szCs w:val="19"/>
              </w:rPr>
              <w:t>Access Enforcement</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76D7C06" w14:textId="77777777" w:rsidR="00933105" w:rsidRDefault="00000000">
            <w:r>
              <w:rPr>
                <w:sz w:val="19"/>
                <w:szCs w:val="19"/>
              </w:rPr>
              <w:t>Authorization enforced at application layer via SAML attribute assertions and OIDC scope claims; RBAC group membership controlled centrally in IdP directory</w:t>
            </w:r>
          </w:p>
        </w:tc>
      </w:tr>
      <w:tr w:rsidR="00933105" w14:paraId="61A13DC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3B90A" w14:textId="77777777" w:rsidR="00933105" w:rsidRDefault="00000000">
            <w:r>
              <w:rPr>
                <w:sz w:val="19"/>
                <w:szCs w:val="19"/>
              </w:rPr>
              <w:t>AC-17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E8866" w14:textId="77777777" w:rsidR="00933105" w:rsidRDefault="00000000">
            <w:r>
              <w:rPr>
                <w:sz w:val="19"/>
                <w:szCs w:val="19"/>
              </w:rPr>
              <w:t>Remote Access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3B41B" w14:textId="77777777" w:rsidR="00933105" w:rsidRDefault="00000000">
            <w:r>
              <w:rPr>
                <w:sz w:val="19"/>
                <w:szCs w:val="19"/>
              </w:rPr>
              <w:t>Remote access via ZTNA (ZPA, Cloudflare Access) authenticated through IdP with device posture check; VPN replaced or supplemented with ZTNA for zero network trust</w:t>
            </w:r>
          </w:p>
        </w:tc>
      </w:tr>
      <w:tr w:rsidR="00933105" w14:paraId="3A1E63E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1CD0B6A" w14:textId="77777777" w:rsidR="00933105" w:rsidRDefault="00000000">
            <w:r>
              <w:rPr>
                <w:sz w:val="19"/>
                <w:szCs w:val="19"/>
              </w:rPr>
              <w:t>AU-2</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23B937C" w14:textId="77777777" w:rsidR="00933105" w:rsidRDefault="00000000">
            <w:r>
              <w:rPr>
                <w:sz w:val="19"/>
                <w:szCs w:val="19"/>
              </w:rPr>
              <w:t>Event Logging</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295DBCF" w14:textId="77777777" w:rsidR="00933105" w:rsidRDefault="00000000">
            <w:r>
              <w:rPr>
                <w:sz w:val="19"/>
                <w:szCs w:val="19"/>
              </w:rPr>
              <w:t>IdP audit logs for all authentication events: success, failure, MFA challenge outcome, Conditional Access policy evaluation, token issuance; SIEM ingestion required</w:t>
            </w:r>
          </w:p>
        </w:tc>
      </w:tr>
      <w:tr w:rsidR="00933105" w14:paraId="08E0980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C38C4" w14:textId="77777777" w:rsidR="00933105" w:rsidRDefault="00000000">
            <w:r>
              <w:rPr>
                <w:sz w:val="19"/>
                <w:szCs w:val="19"/>
              </w:rPr>
              <w:t>SC-8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A7D7D" w14:textId="77777777" w:rsidR="00933105" w:rsidRDefault="00000000">
            <w:r>
              <w:rPr>
                <w:sz w:val="19"/>
                <w:szCs w:val="19"/>
              </w:rPr>
              <w:t>Transmission Confidentiality and Integrity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CE66C" w14:textId="77777777" w:rsidR="00933105" w:rsidRDefault="00000000">
            <w:r>
              <w:rPr>
                <w:sz w:val="19"/>
                <w:szCs w:val="19"/>
              </w:rPr>
              <w:t>All authentication traffic over TLS 1.2 or higher; SAML assertions signed with RSA-2048 or stronger; JWT signed with RS256 or ES256; certificate pinning for high-assurance apps</w:t>
            </w:r>
          </w:p>
        </w:tc>
      </w:tr>
    </w:tbl>
    <w:p w14:paraId="2B35E3E5" w14:textId="77777777" w:rsidR="00933105" w:rsidRDefault="00000000">
      <w:r>
        <w:br w:type="page"/>
      </w:r>
    </w:p>
    <w:p w14:paraId="4D74925F" w14:textId="77777777" w:rsidR="00933105" w:rsidRDefault="00000000">
      <w:pPr>
        <w:pStyle w:val="Heading1"/>
        <w:pBdr>
          <w:bottom w:val="single" w:sz="6" w:space="1" w:color="1F3864"/>
        </w:pBdr>
      </w:pPr>
      <w:r>
        <w:rPr>
          <w:color w:val="1F3864"/>
        </w:rPr>
        <w:lastRenderedPageBreak/>
        <w:t>10. NIST SP 800-63B Digital Identity Guidelines</w:t>
      </w:r>
    </w:p>
    <w:p w14:paraId="0C20199C" w14:textId="77777777" w:rsidR="00933105" w:rsidRDefault="00000000">
      <w:pPr>
        <w:spacing w:after="120"/>
      </w:pPr>
      <w:r>
        <w:t>NIST SP 800-63B provides the definitive technical requirements for digital authentication, widely adopted by both US government and enterprise security programs. Key requirements for enterprise architects:</w:t>
      </w:r>
    </w:p>
    <w:p w14:paraId="46833A02" w14:textId="77777777" w:rsidR="00933105" w:rsidRDefault="00000000">
      <w:pPr>
        <w:pStyle w:val="Heading2"/>
      </w:pPr>
      <w:r>
        <w:rPr>
          <w:color w:val="2E4B7A"/>
        </w:rPr>
        <w:t>10.1 Authenticator Assurance Level Selection</w:t>
      </w:r>
    </w:p>
    <w:p w14:paraId="33552B61" w14:textId="77777777" w:rsidR="00933105" w:rsidRDefault="00000000">
      <w:pPr>
        <w:pStyle w:val="ListParagraph"/>
        <w:numPr>
          <w:ilvl w:val="0"/>
          <w:numId w:val="2"/>
        </w:numPr>
        <w:spacing w:after="80"/>
      </w:pPr>
      <w:r>
        <w:t>AAL1 (Single factor): Acceptable only for lowest-impact applications. Never for systems containing PII, financial data, or infrastructure management.</w:t>
      </w:r>
    </w:p>
    <w:p w14:paraId="656DFB1B" w14:textId="77777777" w:rsidR="00933105" w:rsidRDefault="00000000">
      <w:pPr>
        <w:pStyle w:val="ListParagraph"/>
        <w:numPr>
          <w:ilvl w:val="0"/>
          <w:numId w:val="2"/>
        </w:numPr>
        <w:spacing w:after="80"/>
      </w:pPr>
      <w:r>
        <w:t>AAL2 (MFA required): Two independent factors minimum. Authenticator app (TOTP or push) combined with password is the baseline for enterprise applications.</w:t>
      </w:r>
    </w:p>
    <w:p w14:paraId="474736F7" w14:textId="77777777" w:rsidR="00933105" w:rsidRDefault="00000000">
      <w:pPr>
        <w:pStyle w:val="ListParagraph"/>
        <w:numPr>
          <w:ilvl w:val="0"/>
          <w:numId w:val="2"/>
        </w:numPr>
        <w:spacing w:after="80"/>
      </w:pPr>
      <w:r>
        <w:t>AAL3 (Hardware-backed, phishing-resistant): FIDO2/WebAuthn with hardware attestation required. Mandatory for privileged users, system administrators, and remote infrastructure access.</w:t>
      </w:r>
    </w:p>
    <w:p w14:paraId="12147AC0" w14:textId="77777777" w:rsidR="00933105" w:rsidRDefault="00000000">
      <w:pPr>
        <w:pStyle w:val="Heading2"/>
      </w:pPr>
      <w:r>
        <w:rPr>
          <w:color w:val="2E4B7A"/>
        </w:rPr>
        <w:t>10.2 Password Requirements (Section 5.1.1)</w:t>
      </w:r>
    </w:p>
    <w:p w14:paraId="36B5C322" w14:textId="77777777" w:rsidR="00933105" w:rsidRDefault="00000000">
      <w:pPr>
        <w:pStyle w:val="ListParagraph"/>
        <w:numPr>
          <w:ilvl w:val="0"/>
          <w:numId w:val="2"/>
        </w:numPr>
        <w:spacing w:after="80"/>
      </w:pPr>
      <w:r>
        <w:t>Minimum 15 characters for user-selected passwords per NIST SP 800-63B Rev 4 (updated August 2025). Previous Rev 3 guidance required a minimum of 8 characters; the updated requirement raises this threshold substantially. Enterprise standard: 15 characters minimum, passphrase-style encouraged.</w:t>
      </w:r>
    </w:p>
    <w:p w14:paraId="760BCFB5" w14:textId="77777777" w:rsidR="00933105" w:rsidRDefault="00000000">
      <w:pPr>
        <w:pStyle w:val="ListParagraph"/>
        <w:numPr>
          <w:ilvl w:val="0"/>
          <w:numId w:val="2"/>
        </w:numPr>
        <w:spacing w:after="80"/>
      </w:pPr>
      <w:r>
        <w:t>Allow all printable ASCII characters and Unicode in passwords without restrictions.</w:t>
      </w:r>
    </w:p>
    <w:p w14:paraId="3E2C4339" w14:textId="77777777" w:rsidR="00933105" w:rsidRDefault="00000000">
      <w:pPr>
        <w:pStyle w:val="ListParagraph"/>
        <w:numPr>
          <w:ilvl w:val="0"/>
          <w:numId w:val="2"/>
        </w:numPr>
        <w:spacing w:after="80"/>
      </w:pPr>
      <w:r>
        <w:t>Check new passwords against known-breached password lists (Have I Been Pwned NTLM list or NIST-recommended denied password list).</w:t>
      </w:r>
    </w:p>
    <w:p w14:paraId="431BADE9" w14:textId="77777777" w:rsidR="00933105" w:rsidRDefault="00000000">
      <w:pPr>
        <w:pStyle w:val="ListParagraph"/>
        <w:numPr>
          <w:ilvl w:val="0"/>
          <w:numId w:val="2"/>
        </w:numPr>
        <w:spacing w:after="80"/>
      </w:pPr>
      <w:r>
        <w:t>Do not enforce arbitrary complexity rules (mandatory numbers/symbols with mixed case). These reduce actual entropy by constraining user choices.</w:t>
      </w:r>
    </w:p>
    <w:p w14:paraId="17EB9312" w14:textId="77777777" w:rsidR="00933105" w:rsidRDefault="00000000">
      <w:pPr>
        <w:pStyle w:val="ListParagraph"/>
        <w:numPr>
          <w:ilvl w:val="0"/>
          <w:numId w:val="2"/>
        </w:numPr>
        <w:spacing w:after="80"/>
      </w:pPr>
      <w:r>
        <w:t>Do not expire passwords on a fixed schedule unless compromise is suspected. Forced rotation leads to predictable patterns (+1 at the end) that attackers exploit.</w:t>
      </w:r>
    </w:p>
    <w:p w14:paraId="4375E1B2" w14:textId="77777777" w:rsidR="00933105" w:rsidRDefault="00000000">
      <w:pPr>
        <w:pStyle w:val="Heading2"/>
      </w:pPr>
      <w:r>
        <w:rPr>
          <w:color w:val="2E4B7A"/>
        </w:rPr>
        <w:t>10.3 Phishing-Resistant MFA Requirement</w:t>
      </w:r>
    </w:p>
    <w:p w14:paraId="1C60406F" w14:textId="77777777" w:rsidR="00933105" w:rsidRDefault="00000000">
      <w:pPr>
        <w:spacing w:after="120"/>
      </w:pPr>
      <w:r>
        <w:t>NIST SP 800-63B Rev 4 (draft) and OMB M-22-09 mandate phishing-resistant MFA for federal agency staff accessing federal systems. Enterprise organizations should adopt the same standard for high-value accounts:</w:t>
      </w:r>
    </w:p>
    <w:p w14:paraId="3394A2D7" w14:textId="77777777" w:rsidR="00933105" w:rsidRDefault="00000000">
      <w:pPr>
        <w:pStyle w:val="ListParagraph"/>
        <w:numPr>
          <w:ilvl w:val="0"/>
          <w:numId w:val="2"/>
        </w:numPr>
        <w:spacing w:after="80"/>
      </w:pPr>
      <w:r>
        <w:t>NIST SP 800-63B recognizes two classes of phishing-resistant authenticators: (1) FIDO2/WebAuthn — hardware security keys (YubiKey, Feitian) or platform authenticators (Windows Hello for Business, Touch ID, Face ID); and (2) PKI-based authenticators — PIV/CAC smart cards, PIV-I, or software certificates with hardware-backed key storage. Both bind authentication to a hardware device with a non-exportable private key, making real-time phishing relay technically infeasible.</w:t>
      </w:r>
    </w:p>
    <w:p w14:paraId="6837D4A4" w14:textId="77777777" w:rsidR="00933105" w:rsidRDefault="00000000">
      <w:pPr>
        <w:pStyle w:val="ListParagraph"/>
        <w:numPr>
          <w:ilvl w:val="0"/>
          <w:numId w:val="2"/>
        </w:numPr>
        <w:spacing w:after="80"/>
      </w:pPr>
      <w:r>
        <w:t>SMS OTP, push notifications, and TOTP apps are susceptible to real-time AiTM phishing and do not meet phishing-resistant requirements per NIST SP 800-63B.</w:t>
      </w:r>
    </w:p>
    <w:p w14:paraId="40E57CCE" w14:textId="77777777" w:rsidR="00933105" w:rsidRDefault="00000000">
      <w:r>
        <w:br w:type="page"/>
      </w:r>
    </w:p>
    <w:p w14:paraId="3EF1D3E3" w14:textId="77777777" w:rsidR="00933105" w:rsidRDefault="00000000">
      <w:pPr>
        <w:pStyle w:val="Heading1"/>
        <w:pBdr>
          <w:bottom w:val="single" w:sz="6" w:space="1" w:color="1F3864"/>
        </w:pBdr>
      </w:pPr>
      <w:r>
        <w:rPr>
          <w:color w:val="1F3864"/>
        </w:rPr>
        <w:lastRenderedPageBreak/>
        <w:t>11. Regulatory Compliance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960"/>
      </w:tblGrid>
      <w:tr w:rsidR="00933105" w14:paraId="2F8242D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5A7844" w14:textId="77777777" w:rsidR="00933105" w:rsidRDefault="00000000">
            <w:r>
              <w:rPr>
                <w:b/>
                <w:bCs/>
                <w:color w:val="FFFFFF"/>
                <w:sz w:val="20"/>
                <w:szCs w:val="20"/>
              </w:rPr>
              <w:t>Framework</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C4A983" w14:textId="77777777" w:rsidR="00933105" w:rsidRDefault="00000000">
            <w:r>
              <w:rPr>
                <w:b/>
                <w:bCs/>
                <w:color w:val="FFFFFF"/>
                <w:sz w:val="20"/>
                <w:szCs w:val="20"/>
              </w:rPr>
              <w:t>Relevant Requirement</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A7D424" w14:textId="77777777" w:rsidR="00933105" w:rsidRDefault="00000000">
            <w:r>
              <w:rPr>
                <w:b/>
                <w:bCs/>
                <w:color w:val="FFFFFF"/>
                <w:sz w:val="20"/>
                <w:szCs w:val="20"/>
              </w:rPr>
              <w:t>AuthN/SSO Control Required</w:t>
            </w:r>
          </w:p>
        </w:tc>
      </w:tr>
      <w:tr w:rsidR="00933105" w14:paraId="26D8A63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B232C" w14:textId="77777777" w:rsidR="00933105" w:rsidRDefault="00000000">
            <w:r>
              <w:rPr>
                <w:sz w:val="19"/>
                <w:szCs w:val="19"/>
              </w:rPr>
              <w:t>PCI DSS 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12C7E" w14:textId="77777777" w:rsidR="00933105" w:rsidRDefault="00000000">
            <w:r>
              <w:rPr>
                <w:sz w:val="19"/>
                <w:szCs w:val="19"/>
              </w:rPr>
              <w:t>Req 8.2: Unique IDs for all users; Req 8.3: Strong authentication policies; Req 8.4.1: MFA required for all non-console admin access to CDE; Req 8.4.2 (mandatory from March 2025): MFA required for ALL access to the CDE (not just admin); Req 8.4.3: MFA required for all remote network access that could impact the CDE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D1FD" w14:textId="77777777" w:rsidR="00933105" w:rsidRDefault="00000000">
            <w:r>
              <w:rPr>
                <w:sz w:val="19"/>
                <w:szCs w:val="19"/>
              </w:rPr>
              <w:t>MFA via IdP Conditional Access for all CDE access; SSO with MFA for in-scope applications; no shared accounts; quarterly access review evidence</w:t>
            </w:r>
          </w:p>
        </w:tc>
      </w:tr>
      <w:tr w:rsidR="00933105" w14:paraId="57C33C6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06C39A8" w14:textId="77777777" w:rsidR="00933105" w:rsidRDefault="00000000">
            <w:r>
              <w:rPr>
                <w:sz w:val="19"/>
                <w:szCs w:val="19"/>
              </w:rPr>
              <w:t>HIPAA Security Rule</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2ECC10B" w14:textId="77777777" w:rsidR="00933105" w:rsidRDefault="00000000">
            <w:r>
              <w:rPr>
                <w:sz w:val="19"/>
                <w:szCs w:val="19"/>
              </w:rPr>
              <w:t>45 CFR 164.312(d): Person or entity authentication; 164.312(a)(2)(i): Unique user identification required for all workforce accessing ePHI</w:t>
            </w:r>
          </w:p>
        </w:tc>
        <w:tc>
          <w:tcPr>
            <w:tcW w:w="4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FB682C3" w14:textId="77777777" w:rsidR="00933105" w:rsidRDefault="00000000">
            <w:r>
              <w:rPr>
                <w:sz w:val="19"/>
                <w:szCs w:val="19"/>
              </w:rPr>
              <w:t>SSO with MFA for EHR/EMR access; unique user IDs enforced at IdP; no shared accounts; IdP audit logs as authentication evidence for covered entities</w:t>
            </w:r>
          </w:p>
        </w:tc>
      </w:tr>
      <w:tr w:rsidR="00933105" w14:paraId="79095B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BCF2" w14:textId="77777777" w:rsidR="00933105" w:rsidRDefault="00000000">
            <w:r>
              <w:rPr>
                <w:sz w:val="19"/>
                <w:szCs w:val="19"/>
              </w:rPr>
              <w:t>SOX ITGC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A7538" w14:textId="77777777" w:rsidR="00933105" w:rsidRDefault="00000000">
            <w:r>
              <w:rPr>
                <w:sz w:val="19"/>
                <w:szCs w:val="19"/>
              </w:rPr>
              <w:t>IT General Controls: Logical access to financial systems restricted to authorized personnel; change management for access grants and modifications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FAF00" w14:textId="77777777" w:rsidR="00933105" w:rsidRDefault="00000000">
            <w:r>
              <w:rPr>
                <w:sz w:val="19"/>
                <w:szCs w:val="19"/>
              </w:rPr>
              <w:t>RBAC via IdP groups for ERP (SAP, Oracle) access; quarterly access certification via IGA; SSO audit trail as evidence for SOX access control testing</w:t>
            </w:r>
          </w:p>
        </w:tc>
      </w:tr>
      <w:tr w:rsidR="00933105" w14:paraId="6A994D7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70F0364" w14:textId="77777777" w:rsidR="00933105" w:rsidRDefault="00000000">
            <w:r>
              <w:rPr>
                <w:sz w:val="19"/>
                <w:szCs w:val="19"/>
              </w:rPr>
              <w:t>ISO 27001:2022</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60203CC" w14:textId="77777777" w:rsidR="00933105" w:rsidRDefault="00000000">
            <w:r>
              <w:rPr>
                <w:sz w:val="19"/>
                <w:szCs w:val="19"/>
              </w:rPr>
              <w:t>A.8.5: Secure Authentication (technical control); A.8.2: Privileged access rights; A.5.17: Authentication information management</w:t>
            </w:r>
          </w:p>
        </w:tc>
        <w:tc>
          <w:tcPr>
            <w:tcW w:w="4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658754F" w14:textId="77777777" w:rsidR="00933105" w:rsidRDefault="00000000">
            <w:r>
              <w:rPr>
                <w:sz w:val="19"/>
                <w:szCs w:val="19"/>
              </w:rPr>
              <w:t>MFA enforcement for all users; SSO centralization; password policy enforcement; authenticator lifecycle management documented in ISMS</w:t>
            </w:r>
          </w:p>
        </w:tc>
      </w:tr>
      <w:tr w:rsidR="00933105" w14:paraId="58EE131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E7C92" w14:textId="77777777" w:rsidR="00933105" w:rsidRDefault="00000000">
            <w:r>
              <w:rPr>
                <w:sz w:val="19"/>
                <w:szCs w:val="19"/>
              </w:rPr>
              <w:t>NIST CSF 2.0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D9D71" w14:textId="77777777" w:rsidR="00933105" w:rsidRDefault="00000000">
            <w:proofErr w:type="gramStart"/>
            <w:r>
              <w:rPr>
                <w:sz w:val="19"/>
                <w:szCs w:val="19"/>
              </w:rPr>
              <w:t>PR.AA</w:t>
            </w:r>
            <w:proofErr w:type="gramEnd"/>
            <w:r>
              <w:rPr>
                <w:sz w:val="19"/>
                <w:szCs w:val="19"/>
              </w:rPr>
              <w:t xml:space="preserve"> Identity Management, Authentication and Access Control: New dedicated </w:t>
            </w:r>
            <w:proofErr w:type="gramStart"/>
            <w:r>
              <w:rPr>
                <w:sz w:val="19"/>
                <w:szCs w:val="19"/>
              </w:rPr>
              <w:t>PR.AA</w:t>
            </w:r>
            <w:proofErr w:type="gramEnd"/>
            <w:r>
              <w:rPr>
                <w:sz w:val="19"/>
                <w:szCs w:val="19"/>
              </w:rPr>
              <w:t xml:space="preserve"> function introduced in CSF 2.0 covering identity proofing, authenticator management, and access control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DDEEE" w14:textId="77777777" w:rsidR="00933105" w:rsidRDefault="00000000">
            <w:r>
              <w:rPr>
                <w:sz w:val="19"/>
                <w:szCs w:val="19"/>
              </w:rPr>
              <w:t>Identity proofing process; MFA enrollment and lifecycle; access control enforcement at IdP; privileged access review and certification</w:t>
            </w:r>
          </w:p>
        </w:tc>
      </w:tr>
      <w:tr w:rsidR="00933105" w14:paraId="2F25062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05E85BC" w14:textId="77777777" w:rsidR="00933105" w:rsidRDefault="00000000">
            <w:r>
              <w:rPr>
                <w:sz w:val="19"/>
                <w:szCs w:val="19"/>
              </w:rPr>
              <w:t>FedRAMP MODERATE</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53D623B" w14:textId="77777777" w:rsidR="00933105" w:rsidRDefault="00000000">
            <w:r>
              <w:rPr>
                <w:sz w:val="19"/>
                <w:szCs w:val="19"/>
              </w:rPr>
              <w:t>IA-2(1)(2): MFA required for all privileged and non-privileged federal user accounts accessing cloud systems; IA-5: Authenticator management requirements</w:t>
            </w:r>
          </w:p>
        </w:tc>
        <w:tc>
          <w:tcPr>
            <w:tcW w:w="4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EEE1840" w14:textId="77777777" w:rsidR="00933105" w:rsidRDefault="00000000">
            <w:r>
              <w:rPr>
                <w:sz w:val="19"/>
                <w:szCs w:val="19"/>
              </w:rPr>
              <w:t>FIDO2 or PIV/CAC for privileged accounts; TOTP or push MFA for non-privileged; certificate lifecycle management; authenticator assurance documentation</w:t>
            </w:r>
          </w:p>
        </w:tc>
      </w:tr>
    </w:tbl>
    <w:p w14:paraId="3A6AA54B" w14:textId="77777777" w:rsidR="00933105" w:rsidRDefault="00000000">
      <w:r>
        <w:br w:type="page"/>
      </w:r>
    </w:p>
    <w:p w14:paraId="285409E3" w14:textId="77777777" w:rsidR="00933105" w:rsidRDefault="00000000">
      <w:pPr>
        <w:pStyle w:val="Heading1"/>
        <w:pBdr>
          <w:bottom w:val="single" w:sz="6" w:space="1" w:color="1F3864"/>
        </w:pBdr>
      </w:pPr>
      <w:r>
        <w:rPr>
          <w:color w:val="1F3864"/>
        </w:rPr>
        <w:lastRenderedPageBreak/>
        <w:t>12. Implementation Roadmap</w:t>
      </w:r>
    </w:p>
    <w:p w14:paraId="3B0C0290" w14:textId="77777777" w:rsidR="00933105" w:rsidRDefault="00000000">
      <w:pPr>
        <w:pStyle w:val="Heading2"/>
      </w:pPr>
      <w:r>
        <w:rPr>
          <w:color w:val="2E4B7A"/>
        </w:rPr>
        <w:t>Phase 1: Foundation (Months 1-3)</w:t>
      </w:r>
    </w:p>
    <w:p w14:paraId="56CB1186" w14:textId="77777777" w:rsidR="00933105" w:rsidRDefault="00000000">
      <w:pPr>
        <w:pStyle w:val="ListParagraph"/>
        <w:numPr>
          <w:ilvl w:val="0"/>
          <w:numId w:val="2"/>
        </w:numPr>
        <w:spacing w:after="80"/>
      </w:pPr>
      <w:r>
        <w:t>IdP selection and deployment: Adopt cloud IdP (Microsoft Entra ID or Okta Workforce Identity) as the primary identity platform.</w:t>
      </w:r>
    </w:p>
    <w:p w14:paraId="476C18E5" w14:textId="77777777" w:rsidR="00933105" w:rsidRDefault="00000000">
      <w:pPr>
        <w:pStyle w:val="ListParagraph"/>
        <w:numPr>
          <w:ilvl w:val="0"/>
          <w:numId w:val="2"/>
        </w:numPr>
        <w:spacing w:after="80"/>
      </w:pPr>
      <w:r>
        <w:t>AD/LDAP sync: Connect on-premises Active Directory to cloud IdP via Entra Connect or Okta AD Agent for identity synchronization.</w:t>
      </w:r>
    </w:p>
    <w:p w14:paraId="1903F384" w14:textId="77777777" w:rsidR="00933105" w:rsidRDefault="00000000">
      <w:pPr>
        <w:pStyle w:val="ListParagraph"/>
        <w:numPr>
          <w:ilvl w:val="0"/>
          <w:numId w:val="2"/>
        </w:numPr>
        <w:spacing w:after="80"/>
      </w:pPr>
      <w:r>
        <w:t>MFA enrollment: Mandate MFA registration for 100% of users within 90 days; block authentication without MFA for all internal applications after enrollment window.</w:t>
      </w:r>
    </w:p>
    <w:p w14:paraId="47A1DF20" w14:textId="77777777" w:rsidR="00933105" w:rsidRDefault="00000000">
      <w:pPr>
        <w:pStyle w:val="ListParagraph"/>
        <w:numPr>
          <w:ilvl w:val="0"/>
          <w:numId w:val="2"/>
        </w:numPr>
        <w:spacing w:after="80"/>
      </w:pPr>
      <w:r>
        <w:t>SSO for top 20 applications: Prioritize cloud console (AWS, Azure, GCP), HR system, ticketing (ServiceNow, Jira), and email as first integrations.</w:t>
      </w:r>
    </w:p>
    <w:p w14:paraId="27F9B61A" w14:textId="77777777" w:rsidR="00933105" w:rsidRDefault="00000000">
      <w:pPr>
        <w:pStyle w:val="ListParagraph"/>
        <w:numPr>
          <w:ilvl w:val="0"/>
          <w:numId w:val="2"/>
        </w:numPr>
        <w:spacing w:after="80"/>
      </w:pPr>
      <w:r>
        <w:t>Authentication logging: Route all IdP authentication events (success, failure, MFA outcome, Conditional Access result) to SIEM.</w:t>
      </w:r>
    </w:p>
    <w:p w14:paraId="31CBD75E" w14:textId="77777777" w:rsidR="00933105" w:rsidRDefault="00000000">
      <w:pPr>
        <w:pStyle w:val="ListParagraph"/>
        <w:numPr>
          <w:ilvl w:val="0"/>
          <w:numId w:val="2"/>
        </w:numPr>
        <w:spacing w:after="80"/>
      </w:pPr>
      <w:r>
        <w:t>Disable legacy auth protocols: Block Basic Authentication and NTLM for all external-facing and cloud-connected services.</w:t>
      </w:r>
    </w:p>
    <w:p w14:paraId="7411F568" w14:textId="77777777" w:rsidR="00933105" w:rsidRDefault="00000000">
      <w:pPr>
        <w:pStyle w:val="Heading2"/>
      </w:pPr>
      <w:r>
        <w:rPr>
          <w:color w:val="2E4B7A"/>
        </w:rPr>
        <w:t>Phase 2: Strengthen (Months 4-6)</w:t>
      </w:r>
    </w:p>
    <w:p w14:paraId="700082D3" w14:textId="77777777" w:rsidR="00933105" w:rsidRDefault="00000000">
      <w:pPr>
        <w:pStyle w:val="ListParagraph"/>
        <w:numPr>
          <w:ilvl w:val="0"/>
          <w:numId w:val="2"/>
        </w:numPr>
        <w:spacing w:after="80"/>
      </w:pPr>
      <w:r>
        <w:t>Phishing-resistant MFA: Deploy FIDO2/WebAuthn (YubiKey or Windows Hello for Business) for all privileged users, executives, and service desk staff.</w:t>
      </w:r>
    </w:p>
    <w:p w14:paraId="5EA7D601" w14:textId="77777777" w:rsidR="00933105" w:rsidRDefault="00000000">
      <w:pPr>
        <w:pStyle w:val="ListParagraph"/>
        <w:numPr>
          <w:ilvl w:val="0"/>
          <w:numId w:val="2"/>
        </w:numPr>
        <w:spacing w:after="80"/>
      </w:pPr>
      <w:r>
        <w:t>Conditional Access policies: Implement device compliance checks, location-based policies, and risk-based step-up MFA using IdP policy engine.</w:t>
      </w:r>
    </w:p>
    <w:p w14:paraId="67C9E038" w14:textId="77777777" w:rsidR="00933105" w:rsidRDefault="00000000">
      <w:pPr>
        <w:pStyle w:val="ListParagraph"/>
        <w:numPr>
          <w:ilvl w:val="0"/>
          <w:numId w:val="2"/>
        </w:numPr>
        <w:spacing w:after="80"/>
      </w:pPr>
      <w:r>
        <w:t>SCIM automated provisioning: Automate account provisioning and deprovisioning to top 20 applications, eliminating manual offboarding lag.</w:t>
      </w:r>
    </w:p>
    <w:p w14:paraId="46ABA7D9" w14:textId="77777777" w:rsidR="00933105" w:rsidRDefault="00000000">
      <w:pPr>
        <w:pStyle w:val="ListParagraph"/>
        <w:numPr>
          <w:ilvl w:val="0"/>
          <w:numId w:val="2"/>
        </w:numPr>
        <w:spacing w:after="80"/>
      </w:pPr>
      <w:r>
        <w:t>Password hygiene: Deploy breached password detection; promote passphrase adoption; remove arbitrary complexity rules per NIST SP 800-63B.</w:t>
      </w:r>
    </w:p>
    <w:p w14:paraId="42531210" w14:textId="77777777" w:rsidR="00933105" w:rsidRDefault="00000000">
      <w:pPr>
        <w:pStyle w:val="ListParagraph"/>
        <w:numPr>
          <w:ilvl w:val="0"/>
          <w:numId w:val="2"/>
        </w:numPr>
        <w:spacing w:after="80"/>
      </w:pPr>
      <w:r>
        <w:t>Legacy application SSO: Onboard remaining non-SAML/OIDC applications via reverse proxy or header injection.</w:t>
      </w:r>
    </w:p>
    <w:p w14:paraId="07E8CEAD" w14:textId="77777777" w:rsidR="00933105" w:rsidRDefault="00000000">
      <w:pPr>
        <w:pStyle w:val="ListParagraph"/>
        <w:numPr>
          <w:ilvl w:val="0"/>
          <w:numId w:val="2"/>
        </w:numPr>
        <w:spacing w:after="80"/>
      </w:pPr>
      <w:r>
        <w:t>OAuth 2.0 + PKCE: Enforce Authorization Code + PKCE for all new application integrations; deprecate any Implicit Flow usage.</w:t>
      </w:r>
    </w:p>
    <w:p w14:paraId="094D74AE" w14:textId="77777777" w:rsidR="00933105" w:rsidRDefault="00000000">
      <w:pPr>
        <w:pStyle w:val="Heading2"/>
      </w:pPr>
      <w:r>
        <w:rPr>
          <w:color w:val="2E4B7A"/>
        </w:rPr>
        <w:t>Phase 3: Advanced Controls (Months 7-12)</w:t>
      </w:r>
    </w:p>
    <w:p w14:paraId="7B81E2AB" w14:textId="77777777" w:rsidR="00933105" w:rsidRDefault="00000000">
      <w:pPr>
        <w:pStyle w:val="ListParagraph"/>
        <w:numPr>
          <w:ilvl w:val="0"/>
          <w:numId w:val="2"/>
        </w:numPr>
        <w:spacing w:after="80"/>
      </w:pPr>
      <w:r>
        <w:t>ZTNA deployment: Replace VPN for application access with ZTNA (Zscaler Private Access or Cloudflare Access), with IdP-integrated authentication and device posture check.</w:t>
      </w:r>
    </w:p>
    <w:p w14:paraId="40E1A173" w14:textId="77777777" w:rsidR="00933105" w:rsidRDefault="00000000">
      <w:pPr>
        <w:pStyle w:val="ListParagraph"/>
        <w:numPr>
          <w:ilvl w:val="0"/>
          <w:numId w:val="2"/>
        </w:numPr>
        <w:spacing w:after="80"/>
      </w:pPr>
      <w:r>
        <w:t>Continuous Access Evaluation: Enable CAE for Microsoft 365 and all CAE-capable applications to close the token revocation gap.</w:t>
      </w:r>
    </w:p>
    <w:p w14:paraId="2AFB7ED6" w14:textId="77777777" w:rsidR="00933105" w:rsidRDefault="00000000">
      <w:pPr>
        <w:pStyle w:val="ListParagraph"/>
        <w:numPr>
          <w:ilvl w:val="0"/>
          <w:numId w:val="2"/>
        </w:numPr>
        <w:spacing w:after="80"/>
      </w:pPr>
      <w:r>
        <w:t>OPA / ABAC for APIs: Deploy Open Policy Agent for fine-grained API authorization in cloud-native and Kubernetes environments.</w:t>
      </w:r>
    </w:p>
    <w:p w14:paraId="0D3DAB37" w14:textId="77777777" w:rsidR="00933105" w:rsidRDefault="00000000">
      <w:pPr>
        <w:pStyle w:val="ListParagraph"/>
        <w:numPr>
          <w:ilvl w:val="0"/>
          <w:numId w:val="2"/>
        </w:numPr>
        <w:spacing w:after="80"/>
      </w:pPr>
      <w:r>
        <w:t>Identity risk analytics: Integrate IdP risk scores (Entra Identity Protection, Okta ThreatInsight) with SIEM for correlation with endpoint and network telemetry.</w:t>
      </w:r>
    </w:p>
    <w:p w14:paraId="11DE1DCC" w14:textId="77777777" w:rsidR="00933105" w:rsidRDefault="00000000">
      <w:pPr>
        <w:pStyle w:val="ListParagraph"/>
        <w:numPr>
          <w:ilvl w:val="0"/>
          <w:numId w:val="2"/>
        </w:numPr>
        <w:spacing w:after="80"/>
      </w:pPr>
      <w:r>
        <w:t>Federated partner access: Implement B2B federation for external collaborators (Entra ID B2B or Okta Inbound Federation) with IdP-enforced MFA requirements.</w:t>
      </w:r>
    </w:p>
    <w:p w14:paraId="1129D329" w14:textId="77777777" w:rsidR="00933105" w:rsidRDefault="00000000">
      <w:pPr>
        <w:pStyle w:val="ListParagraph"/>
        <w:numPr>
          <w:ilvl w:val="0"/>
          <w:numId w:val="2"/>
        </w:numPr>
        <w:spacing w:after="80"/>
      </w:pPr>
      <w:r>
        <w:t>Quarterly access reviews: Automate access certification campaigns via IGA tool; integrate with HR termination workflow.</w:t>
      </w:r>
    </w:p>
    <w:p w14:paraId="0C967A47" w14:textId="77777777" w:rsidR="00933105" w:rsidRDefault="00000000">
      <w:pPr>
        <w:pStyle w:val="Heading2"/>
      </w:pPr>
      <w:r>
        <w:rPr>
          <w:color w:val="2E4B7A"/>
        </w:rPr>
        <w:lastRenderedPageBreak/>
        <w:t>Phase 4: Maturity (Months 12+)</w:t>
      </w:r>
    </w:p>
    <w:p w14:paraId="03DDB9FB" w14:textId="77777777" w:rsidR="00933105" w:rsidRDefault="00000000">
      <w:pPr>
        <w:pStyle w:val="ListParagraph"/>
        <w:numPr>
          <w:ilvl w:val="0"/>
          <w:numId w:val="2"/>
        </w:numPr>
        <w:spacing w:after="80"/>
      </w:pPr>
      <w:r>
        <w:t>Passkey adoption: Begin enterprise passkey rollout for all users, eliminating passwords for IdP authentication entirely.</w:t>
      </w:r>
    </w:p>
    <w:p w14:paraId="6C3490E5" w14:textId="77777777" w:rsidR="00933105" w:rsidRDefault="00000000">
      <w:pPr>
        <w:pStyle w:val="ListParagraph"/>
        <w:numPr>
          <w:ilvl w:val="0"/>
          <w:numId w:val="2"/>
        </w:numPr>
        <w:spacing w:after="80"/>
      </w:pPr>
      <w:r>
        <w:t>Zero Trust continuous authentication: Short-lived tokens plus device trust plus CAE provides effective continuous verification on every request.</w:t>
      </w:r>
    </w:p>
    <w:p w14:paraId="37A7A2AB" w14:textId="77777777" w:rsidR="00933105" w:rsidRDefault="00000000">
      <w:pPr>
        <w:pStyle w:val="ListParagraph"/>
        <w:numPr>
          <w:ilvl w:val="0"/>
          <w:numId w:val="2"/>
        </w:numPr>
        <w:spacing w:after="80"/>
      </w:pPr>
      <w:r>
        <w:t>M2M authentication hardening: All service-to-service communication authenticated via mTLS or OAuth 2.0 Client Credentials with short-lived tokens; zero static API keys in production.</w:t>
      </w:r>
    </w:p>
    <w:p w14:paraId="35184F2A" w14:textId="77777777" w:rsidR="00933105" w:rsidRDefault="00000000">
      <w:pPr>
        <w:pStyle w:val="ListParagraph"/>
        <w:numPr>
          <w:ilvl w:val="0"/>
          <w:numId w:val="2"/>
        </w:numPr>
        <w:spacing w:after="80"/>
      </w:pPr>
      <w:r>
        <w:t>Identity threat detection: ML-based detection of credential stuffing, Golden SAML attack indicators, AiTM phishing proxies, and anomalous OAuth token usage via SIEM/UEBA.</w:t>
      </w:r>
    </w:p>
    <w:p w14:paraId="00A1DE52" w14:textId="77777777" w:rsidR="00933105" w:rsidRDefault="00000000">
      <w:pPr>
        <w:pStyle w:val="ListParagraph"/>
        <w:numPr>
          <w:ilvl w:val="0"/>
          <w:numId w:val="2"/>
        </w:numPr>
        <w:spacing w:after="80"/>
      </w:pPr>
      <w:r>
        <w:t>Red team exercise targeting AuthN/AuthZ: Test SAML token forgery, session cookie theft, MFA bypass techniques, and OAuth token abuse against deployed controls.</w:t>
      </w:r>
    </w:p>
    <w:sectPr w:rsidR="0093310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02D0C" w14:textId="77777777" w:rsidR="00C32BBF" w:rsidRDefault="00C32BBF">
      <w:r>
        <w:separator/>
      </w:r>
    </w:p>
  </w:endnote>
  <w:endnote w:type="continuationSeparator" w:id="0">
    <w:p w14:paraId="47B5744D" w14:textId="77777777" w:rsidR="00C32BBF" w:rsidRDefault="00C32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DB0B6" w14:textId="77777777" w:rsidR="00933105" w:rsidRDefault="00000000">
    <w:pPr>
      <w:pBdr>
        <w:top w:val="single" w:sz="4" w:space="1" w:color="CCCCCC"/>
      </w:pBdr>
    </w:pPr>
    <w:r>
      <w:rPr>
        <w:color w:val="888888"/>
        <w:sz w:val="16"/>
        <w:szCs w:val="16"/>
      </w:rPr>
      <w:t xml:space="preserve">CONFIDENTIAL — Internal Use </w:t>
    </w:r>
    <w:proofErr w:type="gramStart"/>
    <w:r>
      <w:rPr>
        <w:color w:val="888888"/>
        <w:sz w:val="16"/>
        <w:szCs w:val="16"/>
      </w:rPr>
      <w:t>Only  |</w:t>
    </w:r>
    <w:proofErr w:type="gramEnd"/>
    <w:r>
      <w:rPr>
        <w:color w:val="888888"/>
        <w:sz w:val="16"/>
        <w:szCs w:val="16"/>
      </w:rPr>
      <w:t xml:space="preserve">  Version </w:t>
    </w:r>
    <w:proofErr w:type="gramStart"/>
    <w:r>
      <w:rPr>
        <w:color w:val="888888"/>
        <w:sz w:val="16"/>
        <w:szCs w:val="16"/>
      </w:rPr>
      <w:t>1.0  |</w:t>
    </w:r>
    <w:proofErr w:type="gramEnd"/>
    <w:r>
      <w:rPr>
        <w:color w:val="888888"/>
        <w:sz w:val="16"/>
        <w:szCs w:val="16"/>
      </w:rPr>
      <w:t xml:space="preserve">  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F8567" w14:textId="77777777" w:rsidR="00C32BBF" w:rsidRDefault="00C32BBF">
      <w:r>
        <w:separator/>
      </w:r>
    </w:p>
  </w:footnote>
  <w:footnote w:type="continuationSeparator" w:id="0">
    <w:p w14:paraId="6F7274B9" w14:textId="77777777" w:rsidR="00C32BBF" w:rsidRDefault="00C32B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0DCD5" w14:textId="77777777" w:rsidR="00933105" w:rsidRDefault="00000000">
    <w:pPr>
      <w:pBdr>
        <w:bottom w:val="single" w:sz="4" w:space="1" w:color="1F3864"/>
      </w:pBdr>
      <w:tabs>
        <w:tab w:val="right" w:pos="9026"/>
      </w:tabs>
    </w:pPr>
    <w:r>
      <w:rPr>
        <w:color w:val="666666"/>
        <w:sz w:val="18"/>
        <w:szCs w:val="18"/>
      </w:rPr>
      <w:t>Authentication, Authorization &amp; SSO — Security Architecture Reference</w:t>
    </w:r>
    <w:r>
      <w:rPr>
        <w:color w:val="666666"/>
        <w:sz w:val="18"/>
        <w:szCs w:val="18"/>
      </w:rPr>
      <w:tab/>
    </w:r>
    <w:r>
      <w:rPr>
        <w:color w:val="666666"/>
        <w:sz w:val="18"/>
        <w:szCs w:val="18"/>
      </w:rPr>
      <w:fldChar w:fldCharType="begin"/>
    </w:r>
    <w:r>
      <w:rPr>
        <w:color w:val="666666"/>
        <w:sz w:val="18"/>
        <w:szCs w:val="18"/>
      </w:rPr>
      <w:instrText>PAGE</w:instrText>
    </w:r>
    <w:r>
      <w:rPr>
        <w:color w:val="666666"/>
        <w:sz w:val="18"/>
        <w:szCs w:val="18"/>
      </w:rPr>
      <w:fldChar w:fldCharType="separate"/>
    </w:r>
    <w:r w:rsidR="000B1913">
      <w:rPr>
        <w:noProof/>
        <w:color w:val="666666"/>
        <w:sz w:val="18"/>
        <w:szCs w:val="18"/>
      </w:rPr>
      <w:t>1</w:t>
    </w:r>
    <w:r>
      <w:rPr>
        <w:color w:val="666666"/>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A251D"/>
    <w:multiLevelType w:val="hybridMultilevel"/>
    <w:tmpl w:val="EC3C49AE"/>
    <w:lvl w:ilvl="0" w:tplc="20DE66E4">
      <w:start w:val="1"/>
      <w:numFmt w:val="bullet"/>
      <w:lvlText w:val="•"/>
      <w:lvlJc w:val="left"/>
      <w:pPr>
        <w:ind w:left="720" w:hanging="360"/>
      </w:pPr>
    </w:lvl>
    <w:lvl w:ilvl="1" w:tplc="ACE08062">
      <w:start w:val="1"/>
      <w:numFmt w:val="bullet"/>
      <w:lvlText w:val="◦"/>
      <w:lvlJc w:val="left"/>
      <w:pPr>
        <w:ind w:left="1080" w:hanging="360"/>
      </w:pPr>
    </w:lvl>
    <w:lvl w:ilvl="2" w:tplc="B83C471A">
      <w:numFmt w:val="decimal"/>
      <w:lvlText w:val=""/>
      <w:lvlJc w:val="left"/>
    </w:lvl>
    <w:lvl w:ilvl="3" w:tplc="29040CC8">
      <w:numFmt w:val="decimal"/>
      <w:lvlText w:val=""/>
      <w:lvlJc w:val="left"/>
    </w:lvl>
    <w:lvl w:ilvl="4" w:tplc="B98CC766">
      <w:numFmt w:val="decimal"/>
      <w:lvlText w:val=""/>
      <w:lvlJc w:val="left"/>
    </w:lvl>
    <w:lvl w:ilvl="5" w:tplc="11E26862">
      <w:numFmt w:val="decimal"/>
      <w:lvlText w:val=""/>
      <w:lvlJc w:val="left"/>
    </w:lvl>
    <w:lvl w:ilvl="6" w:tplc="DD245B68">
      <w:numFmt w:val="decimal"/>
      <w:lvlText w:val=""/>
      <w:lvlJc w:val="left"/>
    </w:lvl>
    <w:lvl w:ilvl="7" w:tplc="0F9AEDF0">
      <w:numFmt w:val="decimal"/>
      <w:lvlText w:val=""/>
      <w:lvlJc w:val="left"/>
    </w:lvl>
    <w:lvl w:ilvl="8" w:tplc="A5EAAFA0">
      <w:numFmt w:val="decimal"/>
      <w:lvlText w:val=""/>
      <w:lvlJc w:val="left"/>
    </w:lvl>
  </w:abstractNum>
  <w:abstractNum w:abstractNumId="1" w15:restartNumberingAfterBreak="0">
    <w:nsid w:val="6ACD0E95"/>
    <w:multiLevelType w:val="hybridMultilevel"/>
    <w:tmpl w:val="4DDEB562"/>
    <w:lvl w:ilvl="0" w:tplc="0B4483A4">
      <w:start w:val="1"/>
      <w:numFmt w:val="bullet"/>
      <w:lvlText w:val="●"/>
      <w:lvlJc w:val="left"/>
      <w:pPr>
        <w:ind w:left="720" w:hanging="360"/>
      </w:pPr>
    </w:lvl>
    <w:lvl w:ilvl="1" w:tplc="BB32E66C">
      <w:start w:val="1"/>
      <w:numFmt w:val="bullet"/>
      <w:lvlText w:val="○"/>
      <w:lvlJc w:val="left"/>
      <w:pPr>
        <w:ind w:left="1440" w:hanging="360"/>
      </w:pPr>
    </w:lvl>
    <w:lvl w:ilvl="2" w:tplc="77509D34">
      <w:start w:val="1"/>
      <w:numFmt w:val="bullet"/>
      <w:lvlText w:val="■"/>
      <w:lvlJc w:val="left"/>
      <w:pPr>
        <w:ind w:left="2160" w:hanging="360"/>
      </w:pPr>
    </w:lvl>
    <w:lvl w:ilvl="3" w:tplc="5BC62ED0">
      <w:start w:val="1"/>
      <w:numFmt w:val="bullet"/>
      <w:lvlText w:val="●"/>
      <w:lvlJc w:val="left"/>
      <w:pPr>
        <w:ind w:left="2880" w:hanging="360"/>
      </w:pPr>
    </w:lvl>
    <w:lvl w:ilvl="4" w:tplc="34BECF8C">
      <w:start w:val="1"/>
      <w:numFmt w:val="bullet"/>
      <w:lvlText w:val="○"/>
      <w:lvlJc w:val="left"/>
      <w:pPr>
        <w:ind w:left="3600" w:hanging="360"/>
      </w:pPr>
    </w:lvl>
    <w:lvl w:ilvl="5" w:tplc="E8360BDC">
      <w:start w:val="1"/>
      <w:numFmt w:val="bullet"/>
      <w:lvlText w:val="■"/>
      <w:lvlJc w:val="left"/>
      <w:pPr>
        <w:ind w:left="4320" w:hanging="360"/>
      </w:pPr>
    </w:lvl>
    <w:lvl w:ilvl="6" w:tplc="614E44E0">
      <w:start w:val="1"/>
      <w:numFmt w:val="bullet"/>
      <w:lvlText w:val="●"/>
      <w:lvlJc w:val="left"/>
      <w:pPr>
        <w:ind w:left="5040" w:hanging="360"/>
      </w:pPr>
    </w:lvl>
    <w:lvl w:ilvl="7" w:tplc="A1D4CDA8">
      <w:start w:val="1"/>
      <w:numFmt w:val="bullet"/>
      <w:lvlText w:val="●"/>
      <w:lvlJc w:val="left"/>
      <w:pPr>
        <w:ind w:left="5760" w:hanging="360"/>
      </w:pPr>
    </w:lvl>
    <w:lvl w:ilvl="8" w:tplc="51520DCC">
      <w:start w:val="1"/>
      <w:numFmt w:val="bullet"/>
      <w:lvlText w:val="●"/>
      <w:lvlJc w:val="left"/>
      <w:pPr>
        <w:ind w:left="6480" w:hanging="360"/>
      </w:pPr>
    </w:lvl>
  </w:abstractNum>
  <w:num w:numId="1" w16cid:durableId="613097536">
    <w:abstractNumId w:val="1"/>
    <w:lvlOverride w:ilvl="0">
      <w:startOverride w:val="1"/>
    </w:lvlOverride>
  </w:num>
  <w:num w:numId="2" w16cid:durableId="53165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105"/>
    <w:rsid w:val="000B1913"/>
    <w:rsid w:val="001C14BB"/>
    <w:rsid w:val="00933105"/>
    <w:rsid w:val="00C32BB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13ECE776"/>
  <w15:docId w15:val="{6BF5FE7F-156F-3E40-A048-C1C9CA5EA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semiHidden/>
    <w:unhideWhenUsed/>
    <w:qFormat/>
    <w:pPr>
      <w:spacing w:before="18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4576</Words>
  <Characters>29737</Characters>
  <Application>Microsoft Office Word</Application>
  <DocSecurity>0</DocSecurity>
  <Lines>731</Lines>
  <Paragraphs>300</Paragraphs>
  <ScaleCrop>false</ScaleCrop>
  <HeadingPairs>
    <vt:vector size="2" baseType="variant">
      <vt:variant>
        <vt:lpstr>Title</vt:lpstr>
      </vt:variant>
      <vt:variant>
        <vt:i4>1</vt:i4>
      </vt:variant>
    </vt:vector>
  </HeadingPairs>
  <TitlesOfParts>
    <vt:vector size="1" baseType="lpstr">
      <vt:lpstr>Authentication, Authorization &amp; SSO — Security Architecture</vt:lpstr>
    </vt:vector>
  </TitlesOfParts>
  <Manager/>
  <Company/>
  <LinksUpToDate>false</LinksUpToDate>
  <CharactersWithSpaces>34128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Authentication, Authorization &amp; SSO — Security Architecture</dc:title>
  <dc:subject>Security Architecture</dc:subject>
  <dc:creator>Eran Shpigelman</dc:creator>
  <cp:keywords/>
  <dc:description/>
  <cp:lastModifiedBy>Eran Shpigelman</cp:lastModifiedBy>
  <cp:revision>2</cp:revision>
  <dcterms:created xsi:type="dcterms:W3CDTF">2026-03-04T21:23:00Z</dcterms:created>
  <dcterms:modified xsi:type="dcterms:W3CDTF">2026-03-04T21:37:00Z</dcterms:modified>
  <cp:category/>
</cp:coreProperties>
</file>