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</w:pPr>
      <w:r>
        <w:rPr>
          <w:rFonts w:ascii="Calibri" w:hAnsi="Calibri"/>
          <w:b/>
          <w:color w:val="FFB81C"/>
          <w:sz w:val="18"/>
        </w:rPr>
        <w:t>CONCIERGE PILOT  /  PARTICIPANT QUICK START</w:t>
      </w:r>
    </w:p>
    <w:p>
      <w:pPr>
        <w:spacing w:before="0" w:after="80"/>
      </w:pPr>
      <w:r>
        <w:rPr>
          <w:rFonts w:ascii="Calibri" w:hAnsi="Calibri"/>
          <w:b/>
          <w:color w:val="0B2B21"/>
          <w:sz w:val="54"/>
        </w:rPr>
        <w:t>Ask the Library</w:t>
      </w:r>
    </w:p>
    <w:p>
      <w:pPr>
        <w:spacing w:before="0" w:after="200" w:line="264" w:lineRule="auto"/>
      </w:pPr>
      <w:r>
        <w:rPr>
          <w:rFonts w:ascii="Calibri" w:hAnsi="Calibri"/>
          <w:b/>
          <w:color w:val="154734"/>
          <w:sz w:val="25"/>
        </w:rPr>
        <w:t>Bring one real decision. Leave with a short, source-grounded brief.</w:t>
      </w:r>
    </w:p>
    <w:p>
      <w:pPr>
        <w:spacing w:before="0" w:after="200" w:line="264" w:lineRule="auto"/>
        <w:ind w:left="230" w:right="230"/>
        <w:shd w:fill="154734" w:val="clear"/>
        <w:pBdr>
          <w:left w:val="single" w:sz="24" w:space="6" w:color="FFB81C"/>
        </w:pBdr>
      </w:pPr>
      <w:r>
        <w:rPr>
          <w:rFonts w:ascii="Calibri" w:hAnsi="Calibri"/>
          <w:b/>
          <w:color w:val="FFFFFF"/>
          <w:sz w:val="21"/>
        </w:rPr>
        <w:t>Your role is simple: ask, read, and rate. Enter one de-identified question, read the finished answer, and complete about one minute of feedback. The pilot lead handles Codex and all files.</w:t>
      </w:r>
    </w:p>
    <w:p>
      <w:pPr>
        <w:pStyle w:val="Heading1"/>
      </w:pPr>
      <w:r>
        <w:t>Before each session</w:t>
      </w:r>
    </w:p>
    <w:p>
      <w:pPr>
        <w:numPr>
          <w:ilvl w:val="0"/>
          <w:numId w:val="10"/>
        </w:numPr>
        <w:spacing w:before="0" w:after="80" w:line="276" w:lineRule="auto"/>
      </w:pPr>
      <w:r>
        <w:rPr>
          <w:rFonts w:ascii="Calibri" w:hAnsi="Calibri"/>
          <w:b/>
          <w:color w:val="0B2B21"/>
          <w:sz w:val="21"/>
        </w:rPr>
        <w:t xml:space="preserve">Choose a real decision. </w:t>
      </w:r>
      <w:r>
        <w:rPr>
          <w:rFonts w:ascii="Calibri" w:hAnsi="Calibri"/>
          <w:color w:val="202722"/>
          <w:sz w:val="21"/>
        </w:rPr>
        <w:t>Bring something you are planning, discussing, monitoring, or deciding now.</w:t>
      </w:r>
    </w:p>
    <w:p>
      <w:pPr>
        <w:numPr>
          <w:ilvl w:val="0"/>
          <w:numId w:val="10"/>
        </w:numPr>
        <w:spacing w:before="0" w:after="80" w:line="276" w:lineRule="auto"/>
      </w:pPr>
      <w:r>
        <w:rPr>
          <w:rFonts w:ascii="Calibri" w:hAnsi="Calibri"/>
          <w:b/>
          <w:color w:val="0B2B21"/>
          <w:sz w:val="21"/>
        </w:rPr>
        <w:t xml:space="preserve">Remove identifying details. </w:t>
      </w:r>
      <w:r>
        <w:rPr>
          <w:rFonts w:ascii="Calibri" w:hAnsi="Calibri"/>
          <w:color w:val="202722"/>
          <w:sz w:val="21"/>
        </w:rPr>
        <w:t>Do not include names, initials, roster numbers, medical records, clinical notes, dates of birth, or contact information.</w:t>
      </w:r>
    </w:p>
    <w:p>
      <w:pPr>
        <w:numPr>
          <w:ilvl w:val="0"/>
          <w:numId w:val="10"/>
        </w:numPr>
        <w:spacing w:before="0" w:after="80" w:line="276" w:lineRule="auto"/>
      </w:pPr>
      <w:r>
        <w:rPr>
          <w:rFonts w:ascii="Calibri" w:hAnsi="Calibri"/>
          <w:b/>
          <w:color w:val="0B2B21"/>
          <w:sz w:val="21"/>
        </w:rPr>
        <w:t xml:space="preserve">Bring the context that matters. </w:t>
      </w:r>
      <w:r>
        <w:rPr>
          <w:rFonts w:ascii="Calibri" w:hAnsi="Calibri"/>
          <w:color w:val="202722"/>
          <w:sz w:val="21"/>
        </w:rPr>
        <w:t>Be ready to describe the population, sport or setting, phase or timing, intended outcome, and operational constraints.</w:t>
      </w:r>
    </w:p>
    <w:p>
      <w:pPr>
        <w:spacing w:before="140" w:after="80" w:line="264" w:lineRule="auto"/>
        <w:ind w:left="230" w:right="230"/>
        <w:shd w:fill="FFF4D6" w:val="clear"/>
        <w:pBdr>
          <w:left w:val="single" w:sz="20" w:space="6" w:color="FFB81C"/>
        </w:pBdr>
      </w:pPr>
      <w:r>
        <w:rPr>
          <w:rFonts w:ascii="Calibri" w:hAnsi="Calibri"/>
          <w:b/>
          <w:color w:val="154734"/>
          <w:sz w:val="19"/>
        </w:rPr>
        <w:t xml:space="preserve">QUESTION FORMAT  </w:t>
      </w:r>
      <w:r>
        <w:rPr>
          <w:rFonts w:ascii="Calibri" w:hAnsi="Calibri"/>
          <w:i/>
          <w:color w:val="202722"/>
          <w:sz w:val="20"/>
        </w:rPr>
        <w:t>For [population] in [phase or setting], how should we approach [decision] to support [outcome], given [constraints]?</w:t>
      </w:r>
    </w:p>
    <w:p>
      <w:pPr>
        <w:spacing w:before="0" w:after="100" w:line="252" w:lineRule="auto"/>
        <w:ind w:left="230" w:right="230"/>
        <w:shd w:fill="FFF4D6" w:val="clear"/>
      </w:pPr>
      <w:r>
        <w:rPr>
          <w:rFonts w:ascii="Calibri" w:hAnsi="Calibri"/>
          <w:b/>
          <w:color w:val="0B2B21"/>
          <w:sz w:val="19"/>
        </w:rPr>
        <w:t xml:space="preserve">Example: </w:t>
      </w:r>
      <w:r>
        <w:rPr>
          <w:rFonts w:ascii="Calibri" w:hAnsi="Calibri"/>
          <w:color w:val="202722"/>
          <w:sz w:val="19"/>
        </w:rPr>
        <w:t>How should we adjust field exposure for collegiate starters between competitions inside 96 hours when travel limits recovery time?</w:t>
      </w:r>
    </w:p>
    <w:p>
      <w:pPr>
        <w:pStyle w:val="Heading1"/>
      </w:pPr>
      <w:r>
        <w:t>During the session: ask, read, rate</w:t>
      </w:r>
    </w:p>
    <w:p>
      <w:pPr>
        <w:numPr>
          <w:ilvl w:val="0"/>
          <w:numId w:val="11"/>
        </w:numPr>
        <w:spacing w:before="0" w:after="80" w:line="276" w:lineRule="auto"/>
      </w:pPr>
      <w:r>
        <w:rPr>
          <w:rFonts w:ascii="Calibri" w:hAnsi="Calibri"/>
          <w:b/>
          <w:color w:val="0B2B21"/>
          <w:sz w:val="21"/>
        </w:rPr>
        <w:t xml:space="preserve">Ask. </w:t>
      </w:r>
      <w:r>
        <w:rPr>
          <w:rFonts w:ascii="Calibri" w:hAnsi="Calibri"/>
          <w:color w:val="202722"/>
          <w:sz w:val="21"/>
        </w:rPr>
        <w:t>Copy an assigned prompt or enter another de-identified question, add the context that matters, and select Save question for Codex. The pilot lead handles the downloaded file.</w:t>
      </w:r>
    </w:p>
    <w:p>
      <w:pPr>
        <w:numPr>
          <w:ilvl w:val="0"/>
          <w:numId w:val="11"/>
        </w:numPr>
        <w:spacing w:before="0" w:after="80" w:line="276" w:lineRule="auto"/>
      </w:pPr>
      <w:r>
        <w:rPr>
          <w:rFonts w:ascii="Calibri" w:hAnsi="Calibri"/>
          <w:b/>
          <w:color w:val="0B2B21"/>
          <w:sz w:val="21"/>
        </w:rPr>
        <w:t xml:space="preserve">Read. </w:t>
      </w:r>
      <w:r>
        <w:rPr>
          <w:rFonts w:ascii="Calibri" w:hAnsi="Calibri"/>
          <w:color w:val="202722"/>
          <w:sz w:val="21"/>
        </w:rPr>
        <w:t>The pilot lead asks Codex to prepare and check the answer, then opens the finished brief. Start with Bottom Line, Recommended Direction or Decision Boundary, Evidence Confidence, and Guardrails.</w:t>
      </w:r>
    </w:p>
    <w:p>
      <w:pPr>
        <w:numPr>
          <w:ilvl w:val="0"/>
          <w:numId w:val="11"/>
        </w:numPr>
        <w:spacing w:before="0" w:after="80" w:line="276" w:lineRule="auto"/>
      </w:pPr>
      <w:r>
        <w:rPr>
          <w:rFonts w:ascii="Calibri" w:hAnsi="Calibri"/>
          <w:b/>
          <w:color w:val="0B2B21"/>
          <w:sz w:val="21"/>
        </w:rPr>
        <w:t xml:space="preserve">Rate. </w:t>
      </w:r>
      <w:r>
        <w:rPr>
          <w:rFonts w:ascii="Calibri" w:hAnsi="Calibri"/>
          <w:color w:val="202722"/>
          <w:sz w:val="21"/>
        </w:rPr>
        <w:t>Complete the short feedback form: Did it help? Did it affect the decision? What was missing? How long did it take to understand?</w:t>
      </w:r>
    </w:p>
    <w:p>
      <w:pPr>
        <w:spacing w:before="100" w:after="80" w:line="264" w:lineRule="auto"/>
        <w:ind w:left="230" w:right="230"/>
        <w:shd w:fill="E8F0EC" w:val="clear"/>
      </w:pPr>
      <w:r>
        <w:rPr>
          <w:rFonts w:ascii="Calibri" w:hAnsi="Calibri"/>
          <w:b/>
          <w:color w:val="154734"/>
          <w:sz w:val="18"/>
        </w:rPr>
        <w:t xml:space="preserve">THAT IS YOUR WHOLE ROLE  </w:t>
      </w:r>
      <w:r>
        <w:rPr>
          <w:rFonts w:ascii="Calibri" w:hAnsi="Calibri"/>
          <w:b/>
          <w:color w:val="202722"/>
          <w:sz w:val="19"/>
        </w:rPr>
        <w:t>You do not need to use Codex, manage JSON files, open GitHub, or run commands.</w:t>
      </w:r>
    </w:p>
    <w:p>
      <w:pPr>
        <w:pStyle w:val="Heading1"/>
      </w:pPr>
      <w:r>
        <w:t>How to interpret the result</w:t>
      </w:r>
    </w:p>
    <w:p>
      <w:pPr>
        <w:spacing w:before="0" w:after="40" w:line="276" w:lineRule="auto"/>
      </w:pPr>
      <w:r>
        <w:rPr>
          <w:rFonts w:ascii="Calibri" w:hAnsi="Calibri"/>
          <w:b/>
          <w:color w:val="0B2B21"/>
          <w:sz w:val="21"/>
        </w:rPr>
        <w:t xml:space="preserve">On-Demand / Not Expert-Reviewed. </w:t>
      </w:r>
      <w:r>
        <w:rPr>
          <w:rFonts w:ascii="Calibri" w:hAnsi="Calibri"/>
          <w:color w:val="202722"/>
          <w:sz w:val="21"/>
        </w:rPr>
        <w:t>The brief was prepared for this pilot and has not been promoted to a formally reviewed Baylor resource.</w:t>
      </w:r>
    </w:p>
    <w:p>
      <w:pPr>
        <w:spacing w:before="0" w:after="40" w:line="276" w:lineRule="auto"/>
      </w:pPr>
      <w:r>
        <w:rPr>
          <w:rFonts w:ascii="Calibri" w:hAnsi="Calibri"/>
          <w:b/>
          <w:color w:val="0B2B21"/>
          <w:sz w:val="21"/>
        </w:rPr>
        <w:t xml:space="preserve">Coverage Gap is valid. </w:t>
      </w:r>
      <w:r>
        <w:rPr>
          <w:rFonts w:ascii="Calibri" w:hAnsi="Calibri"/>
          <w:color w:val="202722"/>
          <w:sz w:val="21"/>
        </w:rPr>
        <w:t>It means the library does not currently support a trustworthy direction.</w:t>
      </w:r>
    </w:p>
    <w:p>
      <w:pPr>
        <w:spacing w:before="0" w:after="80" w:line="276" w:lineRule="auto"/>
      </w:pPr>
      <w:r>
        <w:rPr>
          <w:rFonts w:ascii="Calibri" w:hAnsi="Calibri"/>
          <w:b/>
          <w:color w:val="0B2B21"/>
          <w:sz w:val="21"/>
        </w:rPr>
        <w:t xml:space="preserve">Staff judgment stays primary. </w:t>
      </w:r>
      <w:r>
        <w:rPr>
          <w:rFonts w:ascii="Calibri" w:hAnsi="Calibri"/>
          <w:color w:val="202722"/>
          <w:sz w:val="21"/>
        </w:rPr>
        <w:t>The brief is not a diagnosis, clearance decision, prescription, or Baylor policy.</w:t>
      </w:r>
    </w:p>
    <w:p>
      <w:pPr>
        <w:spacing w:before="80" w:after="0" w:line="264" w:lineRule="auto"/>
        <w:ind w:left="230" w:right="230"/>
        <w:shd w:fill="E8F0EC" w:val="clear"/>
        <w:pBdr>
          <w:left w:val="single" w:sz="18" w:space="6" w:color="154734"/>
        </w:pBdr>
      </w:pPr>
      <w:r>
        <w:rPr>
          <w:rFonts w:ascii="Calibri" w:hAnsi="Calibri"/>
          <w:b/>
          <w:color w:val="154734"/>
          <w:sz w:val="18"/>
        </w:rPr>
        <w:t xml:space="preserve">PRIVACY STOP RULE  </w:t>
      </w:r>
      <w:r>
        <w:rPr>
          <w:rFonts w:ascii="Calibri" w:hAnsi="Calibri"/>
          <w:b/>
          <w:color w:val="202722"/>
          <w:sz w:val="19"/>
        </w:rPr>
        <w:t>If identifying information appears, stop and resubmit the question using group-level or otherwise de-identified context.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224" w:bottom="936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/>
        <w:b/>
        <w:color w:val="5E6B64"/>
        <w:sz w:val="16"/>
      </w:rPr>
      <w:t>ASK THE LIBRARY  |  14-DAY MINIMUM CREDIBLE PILOT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color w:val="5E6B64"/>
        <w:sz w:val="17"/>
      </w:rPr>
      <w:t>BAYLOR ATHLETICS  |  HEALTH &amp; PERFORMANCE EVIDENCE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  <w:color w:val="FFB81C"/>
        <w:b/>
      </w:rPr>
    </w:lvl>
  </w:abstractNum>
  <w:num w:numId="10">
    <w:abstractNumId w:val="9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7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547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B2B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 the Library Pilot Participant Quick Start</dc:title>
  <dc:subject>Participant instructions for the concierge pilot</dc:subject>
  <dc:creator>Baylor Athletics</dc:creator>
  <cp:keywords>Ask the Library, pilot, Decision Brief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