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SEPSIS ONSET PREDICTION PIPELINE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D8E8"/>
                <w:sz w:val="26"/>
                <w:szCs w:val="26"/>
              </w:rPr>
              <w:t xml:space="preserve">Refined &amp; Robust Architecture  |  Version 2.0</w:t>
            </w:r>
          </w:p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color w:val="7FBED4"/>
                <w:sz w:val="20"/>
                <w:szCs w:val="20"/>
              </w:rPr>
              <w:t xml:space="preserve">9 Phases x Primary + Backup Strategy at Every Stage  |  Clinical AI Systems</w:t>
            </w:r>
          </w:p>
        </w:tc>
      </w:tr>
    </w:tbl>
    <w:p>
      <w:pPr>
        <w:spacing w:before="24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E7C86" w:sz="12"/>
        </w:pBdr>
        <w:spacing w:before="400" w:after="18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Executive Summary</w:t>
      </w:r>
    </w:p>
    <w:p>
      <w:r>
        <w:rPr>
          <w:rFonts w:ascii="Arial" w:cs="Arial" w:eastAsia="Arial" w:hAnsi="Arial"/>
          <w:color w:val="374151"/>
          <w:sz w:val="20"/>
          <w:szCs w:val="20"/>
        </w:rPr>
        <w:t xml:space="preserve">Sepsis affects 48 million people annually with 15-30% mortality — every hour of delayed treatment increases mortality by approximately 7%. This document defines a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9-phase, fully redundant clinical ML pipeline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designed to predict sepsis onset </w:t>
      </w:r>
      <w:r>
        <w:rPr>
          <w:rFonts w:ascii="Arial" w:cs="Arial" w:eastAsia="Arial" w:hAnsi="Arial"/>
          <w:b/>
          <w:bCs/>
          <w:color w:val="0E7C86"/>
          <w:sz w:val="20"/>
          <w:szCs w:val="20"/>
        </w:rPr>
        <w:t xml:space="preserve">6 hours before clinical deterioration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, with validated primary and backup strategies at every decision point — from raw data ingestion through real-time deployment.</w:t>
      </w:r>
    </w:p>
    <w:p>
      <w:pPr>
        <w:spacing w:before="20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 — Problem Definition</w:t>
            </w:r>
          </w:p>
          <w:p>
            <w:r>
              <w:rPr>
                <w:rFonts w:ascii="Arial" w:cs="Arial" w:eastAsia="Arial" w:hAnsi="Arial"/>
                <w:color w:val="CCEEFF"/>
                <w:sz w:val="18"/>
                <w:szCs w:val="18"/>
              </w:rPr>
              <w:t xml:space="preserve">Formalizing the prediction task, output type, and labeling strategy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0E7C86"/>
          <w:sz w:val="28"/>
          <w:szCs w:val="28"/>
        </w:rPr>
        <w:t xml:space="preserve">1.1  Task Formulation</w:t>
      </w:r>
    </w:p>
    <w:p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Input: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Multivariate ICU time-series — vitals (HR, MAP, SpO2, RR, Temp), labs (WBC, Lactate, Creatinine, Bilirubin, Platelets, PaO2/FiO2), demographics</w:t>
      </w:r>
    </w:p>
    <w:p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Output: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Calibrated probability P(sepsis onset within T hours | observations up to time t)</w:t>
      </w:r>
    </w:p>
    <w:p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Type: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Binary classification with temporal sliding window. T = 6 hours (configurable). Positive label = onset within prediction horizon.</w:t>
      </w:r>
    </w:p>
    <w:p>
      <w:pPr>
        <w:spacing w:before="100" w:after="0"/>
      </w:pPr>
      <w:r>
        <w:rPr>
          <w:rFonts w:ascii="Arial" w:cs="Arial" w:eastAsia="Arial" w:hAnsi="Arial"/>
        </w:rP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0E7C86"/>
          <w:sz w:val="28"/>
          <w:szCs w:val="28"/>
        </w:rPr>
        <w:t xml:space="preserve">1.2  Labeling Strategy — Primary vs.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🏆 PRIMARY: Sepsis-3 Criteria</w:t>
            </w:r>
          </w:p>
        </w:tc>
        <w:tc>
          <w:tcPr>
            <w:tcW w:type="dxa" w:w="4680"/>
            <w:tcBorders>
              <w:top w:val="single" w:color="0E7C86" w:sz="4"/>
              <w:left w:val="single" w:color="0E7C86" w:sz="4"/>
              <w:bottom w:val="single" w:color="0E7C86" w:sz="4"/>
              <w:right w:val="single" w:color="0E7C86" w:sz="4"/>
            </w:tcBorders>
            <w:shd w:fill="0E7C86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🛟 BACKUP: Dataset-Provided Labels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SOFA score increase &gt;= 2 points from baseline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PhysioNet Challenge 2019 binary labels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Suspected infection: blood culture ordered, antibiotics given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MIMIC-III/IV derived sepsis-3 timestamps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Onset time = first hour meeting both criteria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eICU ICD codes + clinical note-based flags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Aligns with 2016 international consensus definition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Faster prototyping — no SOFA calculation needed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Reproducible: any group can recalculate from raw ICU data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Use when SOFA subscores are unavailable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PROS (Primary)</w:t>
            </w:r>
          </w:p>
        </w:tc>
        <w:tc>
          <w:tcPr>
            <w:tcW w:type="dxa" w:w="468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⚠️ CONS / Limitations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Clinically grounded and internationally accepted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Requires all 6 SOFA subscores — not always charted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Fine-grained temporal precision (hourly)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Retrospective label noise from EHR extraction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Aligns with treatment escalation protocols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Subjective infection suspicion component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Reproducible across research institutions globally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Computationally heavier label derivation pipeline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 — Data Acquisition</w:t>
            </w:r>
          </w:p>
          <w:p>
            <w:r>
              <w:rPr>
                <w:rFonts w:ascii="Arial" w:cs="Arial" w:eastAsia="Arial" w:hAnsi="Arial"/>
                <w:color w:val="CCEEFF"/>
                <w:sz w:val="18"/>
                <w:szCs w:val="18"/>
              </w:rPr>
              <w:t xml:space="preserve">Selecting ICU datasets with scale, richness, and generalizability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🏆 PRIMARY: MIMIC-IV (Primary)</w:t>
            </w:r>
          </w:p>
        </w:tc>
        <w:tc>
          <w:tcPr>
            <w:tcW w:type="dxa" w:w="4680"/>
            <w:tcBorders>
              <w:top w:val="single" w:color="0E7C86" w:sz="4"/>
              <w:left w:val="single" w:color="0E7C86" w:sz="4"/>
              <w:bottom w:val="single" w:color="0E7C86" w:sz="4"/>
              <w:right w:val="single" w:color="0E7C86" w:sz="4"/>
            </w:tcBorders>
            <w:shd w:fill="0E7C86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🛟 BACKUP: eICU Collaborative Research DB (Backup)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73,000+ ICU admissions from Beth Israel Deaconess Medical Center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200,000+ admissions from 208 hospitals across the US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Structured EHR: labs, vitals, medications, clinical notes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Multi-center enables external generalization validation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Hourly granularity for most vital signs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Different EHR systems and charting practices test robustness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SOFA components calculable from raw data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Ideal for detecting single-center model overfitting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Strong community support and published benchmark models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Required for FDA SaMD multi-site clinical evidence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PROS (Primary)</w:t>
            </w:r>
          </w:p>
        </w:tc>
        <w:tc>
          <w:tcPr>
            <w:tcW w:type="dxa" w:w="468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⚠️ CONS / Limitations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Deep feature richness: waveforms and clinical notes available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Single-center limits geographic generalizability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Large cohort with many published baselines to compare against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Data 2008-2019 may have temporal distribution shift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Free access via PhysioNet credentialing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Significant preprocessing effort required upfront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Well-documented preprocessing pipelines exist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Institutional credentialing process takes approximately 2 weeks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 — Data Preprocessing</w:t>
            </w:r>
          </w:p>
          <w:p>
            <w:r>
              <w:rPr>
                <w:rFonts w:ascii="Arial" w:cs="Arial" w:eastAsia="Arial" w:hAnsi="Arial"/>
                <w:color w:val="CCEEFF"/>
                <w:sz w:val="18"/>
                <w:szCs w:val="18"/>
              </w:rPr>
              <w:t xml:space="preserve">Handling irregular, sparse, and noisy clinical time-series data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0E7C86"/>
          <w:sz w:val="28"/>
          <w:szCs w:val="28"/>
        </w:rPr>
        <w:t xml:space="preserve">3.1  Temporal Resampling</w:t>
      </w:r>
    </w:p>
    <w:p>
      <w:r>
        <w:rPr>
          <w:rFonts w:ascii="Arial" w:cs="Arial" w:eastAsia="Arial" w:hAnsi="Arial"/>
          <w:color w:val="374151"/>
          <w:sz w:val="20"/>
          <w:szCs w:val="20"/>
        </w:rPr>
        <w:t xml:space="preserve">ICU data is inherently irregular — vitals charted every 1-15 minutes, labs drawn every 6-24 hours. A fixed time grid is required for batch model training.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🏆 PRIMARY: Hourly Resampling + Forward Fill (LOCF)</w:t>
            </w:r>
          </w:p>
        </w:tc>
        <w:tc>
          <w:tcPr>
            <w:tcW w:type="dxa" w:w="4680"/>
            <w:tcBorders>
              <w:top w:val="single" w:color="0E7C86" w:sz="4"/>
              <w:left w:val="single" w:color="0E7C86" w:sz="4"/>
              <w:bottom w:val="single" w:color="0E7C86" w:sz="4"/>
              <w:right w:val="single" w:color="0E7C86" w:sz="4"/>
            </w:tcBorders>
            <w:shd w:fill="0E7C86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🛟 BACKUP: Gaussian Process Interpolation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Resample all features to 1-hour bins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Fit GP with RBF kernel per feature per patient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Forward-fill last observed value (LOCF)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Models uncertainty in interpolated values explicitly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Cap forward-fill at 24h for labs — then NaN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Provides confidence intervals for imputed values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Backward-fill for window initialization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Better for sporadic labs with long measurement gaps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O(n) computation — safe for production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O(n^3) — use offline during preprocessing only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PROS (Primary)</w:t>
            </w:r>
          </w:p>
        </w:tc>
        <w:tc>
          <w:tcPr>
            <w:tcW w:type="dxa" w:w="468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⚠️ CONS / Limitations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Near-zero latency; handles streaming data naturally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Stale values can misrepresent deteriorating trends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Clinically interpretable — uses only real observations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No uncertainty quantification for old values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Standard approach in ICU ML literature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Biases model toward last-observed state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Compatible with all downstream model architectures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Poor handling of abrupt physiological changes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0E7C86"/>
          <w:sz w:val="28"/>
          <w:szCs w:val="28"/>
        </w:rPr>
        <w:t xml:space="preserve">3.2  Missing Data Handling</w:t>
      </w:r>
    </w:p>
    <w:p>
      <w:r>
        <w:rPr>
          <w:rFonts w:ascii="Arial" w:cs="Arial" w:eastAsia="Arial" w:hAnsi="Arial"/>
          <w:color w:val="374151"/>
          <w:sz w:val="20"/>
          <w:szCs w:val="20"/>
        </w:rPr>
        <w:t xml:space="preserve">Lab values can be missing &gt;60% of the time. Critically, </w:t>
      </w: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missingness itself is a clinical signal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a doctor not ordering lactate is informative data.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🏆 PRIMARY: GRU-D Decay Masking</w:t>
            </w:r>
          </w:p>
        </w:tc>
        <w:tc>
          <w:tcPr>
            <w:tcW w:type="dxa" w:w="4680"/>
            <w:tcBorders>
              <w:top w:val="single" w:color="0E7C86" w:sz="4"/>
              <w:left w:val="single" w:color="0E7C86" w:sz="4"/>
              <w:bottom w:val="single" w:color="0E7C86" w:sz="4"/>
              <w:right w:val="single" w:color="0E7C86" w:sz="4"/>
            </w:tcBorders>
            <w:shd w:fill="0E7C86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🛟 BACKUP: Median Fill + Missingness Indicators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Exponential decay toward population mean when missing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Impute with training-set median per feature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Masking vector M_t = {0,1} fed as additional input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Binary missingness indicator column per feature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Time-delta vector delta_t (hours since last observation)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Doubles feature space but adds informative signal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Jointly trained with GRU — decay rates learned from data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Compatible with all sklearn-based and tabular models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Published AUROC improvement: +3-5% on PhysioNet Challenge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Recommended when not using a GRU-D-aware architecture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PROS (Primary)</w:t>
            </w:r>
          </w:p>
        </w:tc>
        <w:tc>
          <w:tcPr>
            <w:tcW w:type="dxa" w:w="468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⚠️ CONS / Limitations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Preserves temporal decay information across time steps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Tightly coupled to GRU architecture — incompatible with Transformers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Jointly optimized — decay rates learned from data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Requires population statistics computed from training set upfront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Encodes the "not measuring = not worried" clinical signal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Adds architectural complexity and training time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Shown effective in published PhysioNet Challenge models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Learned decay parameters are hard to interpret clinically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0E7C86"/>
          <w:sz w:val="28"/>
          <w:szCs w:val="28"/>
        </w:rPr>
        <w:t xml:space="preserve">3.3  Feature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🏆 PRIMARY: Raw Time-Series + SOFA Trend Features</w:t>
            </w:r>
          </w:p>
        </w:tc>
        <w:tc>
          <w:tcPr>
            <w:tcW w:type="dxa" w:w="4680"/>
            <w:tcBorders>
              <w:top w:val="single" w:color="0E7C86" w:sz="4"/>
              <w:left w:val="single" w:color="0E7C86" w:sz="4"/>
              <w:bottom w:val="single" w:color="0E7C86" w:sz="4"/>
              <w:right w:val="single" w:color="0E7C86" w:sz="4"/>
            </w:tcBorders>
            <w:shd w:fill="0E7C86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🛟 BACKUP: Summary Statistics per Window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Raw vital values at each 1-hour time step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Mean, median, std, min, max per 6h window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Rolling mean and std over last 3h and 6h windows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Linear slope (least-squares regression) per feature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Delta features: change(feature, 1h), change(feature, 3h)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Percentile features: P25 and P75 per variable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SOFA subscores: respiratory/coag/liver/renal/cardio/neuro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Window-level SOFA and qSOFA snapshot values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qSOFA: RR&gt;=22, GCS&lt;15, SBP&lt;=100 (each binary)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Cross-feature interactions (e.g., lactate x HR product)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Composite: Shock index = HR/SBP, Pulse pressure = SBP-DBP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Tabular format with approximately 50-80 total features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PROS (Primary)</w:t>
            </w:r>
          </w:p>
        </w:tc>
        <w:tc>
          <w:tcPr>
            <w:tcW w:type="dxa" w:w="468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⚠️ CONS / Limitations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Captures physiological dynamics and trajectory over time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Feature explosion with many raw variables requires selection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SOFA and qSOFA align with clinical decision-making frameworks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Rolling features need careful implementation to prevent leakage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Trend features detect early subtle deterioration signals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SOFA requires all 6 organ system components to be available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Compatible with both deep learning and classical models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Correlated features between raw and derived need PCA or selection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 — Model Architecture</w:t>
            </w:r>
          </w:p>
          <w:p>
            <w:r>
              <w:rPr>
                <w:rFonts w:ascii="Arial" w:cs="Arial" w:eastAsia="Arial" w:hAnsi="Arial"/>
                <w:color w:val="CCEEFF"/>
                <w:sz w:val="18"/>
                <w:szCs w:val="18"/>
              </w:rPr>
              <w:t xml:space="preserve">Primary deep learning model and robust gradient boosting backup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0E7C86"/>
          <w:sz w:val="28"/>
          <w:szCs w:val="28"/>
        </w:rPr>
        <w:t xml:space="preserve">4.1  Primary: Time-Series Transformer</w:t>
      </w:r>
    </w:p>
    <w:p>
      <w:r>
        <w:rPr>
          <w:rFonts w:ascii="Arial" w:cs="Arial" w:eastAsia="Arial" w:hAnsi="Arial"/>
          <w:color w:val="374151"/>
          <w:sz w:val="20"/>
          <w:szCs w:val="20"/>
        </w:rPr>
        <w:t xml:space="preserve">Self-attention over the full 12-hour sequence enables modeling of long-range temporal dependencies. Outperforms LSTMs on ICU benchmarks due to parallelizability and attention interpretability.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TRANSFORMER ARCHITECTURE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8D8E8"/>
                <w:sz w:val="18"/>
                <w:szCs w:val="18"/>
              </w:rPr>
              <w:t xml:space="preserve">Input: (batch=64, seq=12h, features=47)  -&gt;  Linear Projection to d_model=128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FBED4"/>
                <w:sz w:val="18"/>
                <w:szCs w:val="18"/>
              </w:rPr>
              <w:t xml:space="preserve">  |  Learnable Positional Encoding (clinical time-aware)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FBED4"/>
                <w:sz w:val="18"/>
                <w:szCs w:val="18"/>
              </w:rPr>
              <w:t xml:space="preserve">  |  Transformer Block x4: Multi-Head Attention (8 heads) + LayerNorm + FFN(512) + Dropout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8D8E8"/>
                <w:sz w:val="18"/>
                <w:szCs w:val="18"/>
              </w:rPr>
              <w:t xml:space="preserve">  |  [CLS] Token  -&gt;  Linear(128-&gt;64)  -&gt;  Linear(64-&gt;1)  -&gt;  Sigmoid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CFF99"/>
                <w:sz w:val="18"/>
                <w:szCs w:val="18"/>
              </w:rPr>
              <w:t xml:space="preserve">Output: P(sepsis onset within next 6 hours) in [0, 1]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🏆 PRIMARY: Time-Series Transformer (Primary)</w:t>
            </w:r>
          </w:p>
        </w:tc>
        <w:tc>
          <w:tcPr>
            <w:tcW w:type="dxa" w:w="4680"/>
            <w:tcBorders>
              <w:top w:val="single" w:color="0E7C86" w:sz="4"/>
              <w:left w:val="single" w:color="0E7C86" w:sz="4"/>
              <w:bottom w:val="single" w:color="0E7C86" w:sz="4"/>
              <w:right w:val="single" w:color="0E7C86" w:sz="4"/>
            </w:tcBorders>
            <w:shd w:fill="0E7C86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🛟 BACKUP: XGBoost / LightGBM (Backup)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Self-attention over full 12h sequence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n_estimators=500, max_depth=6, learning_rate=0.05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d_model=128, 4 transformer layers, 8 attention heads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scale_pos_weight = neg_count/pos_count for imbalance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Learnable positional encoding for clinical time steps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Tabular input: 50-80 engineered summary features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Handles variable-length stays with padding/masking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CPU-only training: approximately 5 minutes on 50k samples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State-of-the-art on PhysioNet ICU benchmarks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SHAP values directly and efficiently interpretable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GPU training time: approximately 2h on A100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Trigger: fewer than 10k patients or no GPU available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PROS (Primary)</w:t>
            </w:r>
          </w:p>
        </w:tc>
        <w:tc>
          <w:tcPr>
            <w:tcW w:type="dxa" w:w="468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⚠️ CONS / Limitations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State-of-the-art temporal modeling with attention mechanism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Requires large dataset — minimum 10k patients recommended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Parallelizable across sequence positions — faster than LSTM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GPU memory intensive for long sequences and large batches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Attention maps provide temporal interpretability signal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Black-box: requires DeepSHAP for clinical explainability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Handles missing data patterns via masking tokens in input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Slow inference on CPU — not suitable for EHR-embedded deployment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5 — Training Strategy</w:t>
            </w:r>
          </w:p>
          <w:p>
            <w:r>
              <w:rPr>
                <w:rFonts w:ascii="Arial" w:cs="Arial" w:eastAsia="Arial" w:hAnsi="Arial"/>
                <w:color w:val="CCEEFF"/>
                <w:sz w:val="18"/>
                <w:szCs w:val="18"/>
              </w:rPr>
              <w:t xml:space="preserve">Temporal windowing, imbalance handling, and loss optimization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0E7C86"/>
          <w:sz w:val="28"/>
          <w:szCs w:val="28"/>
        </w:rPr>
        <w:t xml:space="preserve">5.1  Sliding Window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🏆 PRIMARY: Dynamic Sliding Window (12h in, 6h horizon)</w:t>
            </w:r>
          </w:p>
        </w:tc>
        <w:tc>
          <w:tcPr>
            <w:tcW w:type="dxa" w:w="4680"/>
            <w:tcBorders>
              <w:top w:val="single" w:color="0E7C86" w:sz="4"/>
              <w:left w:val="single" w:color="0E7C86" w:sz="4"/>
              <w:bottom w:val="single" w:color="0E7C86" w:sz="4"/>
              <w:right w:val="single" w:color="0E7C86" w:sz="4"/>
            </w:tcBorders>
            <w:shd w:fill="0E7C86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🛟 BACKUP: Fixed Window Classification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12 consecutive hours of all features as model input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Non-overlapping 6-hour blocks per patient stay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Label: 1 if any sepsis onset occurs in next 6 hours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Single binary label per block: sepsis or no-sepsis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Slide step: 1 hour — generating approximately 50-100 windows per stay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Approximately 10-20 windows per patient stay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Strict patient-aware split: grouped cross-validation by patient ID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Simpler implementation with faster training setup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Dense supervision signal from overlapping windows per patient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Lower memory footprint for GPU mini-batch training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Consistent with hourly real-time deployment scoring behavior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Trigger: memory constraints or quick prototyping needed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PROS (Primary)</w:t>
            </w:r>
          </w:p>
        </w:tc>
        <w:tc>
          <w:tcPr>
            <w:tcW w:type="dxa" w:w="468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⚠️ CONS / Limitations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Dense labels = large number of training examples per patient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Correlated samples within patient require grouped cross-validation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Consistent with hourly real-time scoring in production deployment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Risk of label leakage if strict patient split is not enforced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Better model calibration through richer temporal supervision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Larger memory footprint for GPU batching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Patient-level data augmentation via overlapping window coverage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More complex validation fold construction logic required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0E7C86"/>
          <w:sz w:val="28"/>
          <w:szCs w:val="28"/>
        </w:rPr>
        <w:t xml:space="preserve">5.2  Class Imbalance: Focal Loss vs. SMOTE</w:t>
      </w:r>
    </w:p>
    <w:p>
      <w:r>
        <w:rPr>
          <w:rFonts w:ascii="Arial" w:cs="Arial" w:eastAsia="Arial" w:hAnsi="Arial"/>
          <w:color w:val="374151"/>
          <w:sz w:val="20"/>
          <w:szCs w:val="20"/>
        </w:rPr>
        <w:t xml:space="preserve">Sepsis windows are typically 4-8% of all ICU windows. Standard cross-entropy learns to always predict no-sepsis — achieving 92% accuracy while missing every patient.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🏆 PRIMARY: Focal Loss</w:t>
            </w:r>
          </w:p>
        </w:tc>
        <w:tc>
          <w:tcPr>
            <w:tcW w:type="dxa" w:w="4680"/>
            <w:tcBorders>
              <w:top w:val="single" w:color="0E7C86" w:sz="4"/>
              <w:left w:val="single" w:color="0E7C86" w:sz="4"/>
              <w:bottom w:val="single" w:color="0E7C86" w:sz="4"/>
              <w:right w:val="single" w:color="0E7C86" w:sz="4"/>
            </w:tcBorders>
            <w:shd w:fill="0E7C86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🛟 BACKUP: SMOTE + Weighted BCE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FL(p) = -alpha(1-p)^gamma * log(p)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SMOTE: synthetic minority oversampling (k_neighbors=5)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gamma = 2.0 (focus hard examples), alpha = 0.75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Apply SMOTE to training set only — never to validation or test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Down-weights easy negative predictions automatically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pos_weight = neg_count / pos_count for BCE loss weight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No resampling needed — works on raw mini-batches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Compatible with any sklearn estimator out of the box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Proven in medical class-imbalance tasks (e.g., RetinaNet)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Combine SMOTE + class_weight for maximum imbalance correction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Handles online/streaming setting naturally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Trigger: Focal Loss unavailable in current ML framework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PROS (Primary)</w:t>
            </w:r>
          </w:p>
        </w:tc>
        <w:tc>
          <w:tcPr>
            <w:tcW w:type="dxa" w:w="468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⚠️ CONS / Limitations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No data augmentation artifacts or synthetic sample issues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Two hyperparameters (alpha, gamma) require per-dataset tuning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Dynamically adapts the loss weighting per mini-batch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Not available in sklearn ecosystem — requires custom implementation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Works naturally in online and streaming training settings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Interaction with learning rate scheduler requires careful tuning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No hyperparameter sensitivity to exact minority sample count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Less intuitively interpretable than simple class weight adjustment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6 — Evaluation Metrics</w:t>
            </w:r>
          </w:p>
          <w:p>
            <w:r>
              <w:rPr>
                <w:rFonts w:ascii="Arial" w:cs="Arial" w:eastAsia="Arial" w:hAnsi="Arial"/>
                <w:color w:val="CCEEFF"/>
                <w:sz w:val="18"/>
                <w:szCs w:val="18"/>
              </w:rPr>
              <w:t xml:space="preserve">Clinical utility measurement — not just statistical performance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Why AUPRC over Accuracy?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With 5% positive rate, accuracy is misleading — a model predicting "no sepsis" always achieves 95% accuracy while catching 0 patients. AUPRC directly measures sepsis-class performance.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45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Clinical Interpretation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AUPRC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Area Under Precision-Recall Curve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PRIMARY metric. Measures sepsis-class performance. Random baseline ≈ 0.05. Target: &gt;0.40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AUROC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P(score_pos &gt; score_neg)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Overall discrimination. Target &gt;0.85. Report alongside AUPRC. Can mislead with severe imbalance.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Sensitivity @ 85% Spec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TP/(TP+FN) at chosen threshold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Clinical operating point. 85% specificity = 15% false alert rate. Target sensitivity: ≥85%.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Brier Score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E[(p_hat - y)^2]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Calibration quality. Target &lt;0.05. Justifies the probability value shown to clinicians.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Early Warning Gain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median(t_alert - t_clinical)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Median hours of advance warning vs SOFA/qSOFA. Target: &gt;4 hours.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single" w:color="D97706" w:sz="8"/>
              <w:bottom w:val="single" w:color="D97706" w:sz="8"/>
              <w:right w:val="single" w:color="D97706" w:sz="8"/>
            </w:tcBorders>
            <w:shd w:fill="FEF3C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WARNING: Why AUPRC is the Correct Primary Metric for Sepsis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With ~5% sepsis prevalence in ICU windows:</w:t>
            </w:r>
          </w:p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  Naive classifier (always predict negative):  Accuracy=95%  |  AUROC=0.50  |  AUPRC=0.05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  A good model should achieve:                 Accuracy=89%  |  AUROC&gt;0.85  |  AUPRC&gt;0.40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AUPRC of 0.40 = 8x better than random. Always report AUPRC as the primary metric.</w:t>
            </w:r>
          </w:p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Calibration (Brier Score) is equally critical — clinicians rely on the probability value.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7 — Clinical Validation</w:t>
            </w:r>
          </w:p>
          <w:p>
            <w:r>
              <w:rPr>
                <w:rFonts w:ascii="Arial" w:cs="Arial" w:eastAsia="Arial" w:hAnsi="Arial"/>
                <w:color w:val="CCEEFF"/>
                <w:sz w:val="18"/>
                <w:szCs w:val="18"/>
              </w:rPr>
              <w:t xml:space="preserve">Ensuring generalization beyond the training distribution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🏆 PRIMARY: Retrospective Held-Out ICU Cohort</w:t>
            </w:r>
          </w:p>
        </w:tc>
        <w:tc>
          <w:tcPr>
            <w:tcW w:type="dxa" w:w="4680"/>
            <w:tcBorders>
              <w:top w:val="single" w:color="0E7C86" w:sz="4"/>
              <w:left w:val="single" w:color="0E7C86" w:sz="4"/>
              <w:bottom w:val="single" w:color="0E7C86" w:sz="4"/>
              <w:right w:val="single" w:color="0E7C86" w:sz="4"/>
            </w:tcBorders>
            <w:shd w:fill="0E7C86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🛟 BACKUP: External Multi-Center Validation via eICU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Temporal split: train on 2008-2016, test on 2017-2019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Train entirely on MIMIC-IV; test on eICU with zero retraining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Patient-level stratified hold-out: 20% of all patients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Assesses real-world generalization across hospital systems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Bootstrap confidence intervals with 1,000 resamples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Different EHR vendors, charting practices, and patient populations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Subgroup analysis: septic shock, age&gt;=65, surgical vs medical ICU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Covariate shift analysis quantifying distribution differences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Compare against SOFA, qSOFA, NEWS2, and SIRS baselines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Minimum passing bar: AUROC within 5% of held-out performance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Report calibration plots (reliability diagrams) for every model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Required for FDA Software as a Medical Device regulatory submission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PROS (Primary)</w:t>
            </w:r>
          </w:p>
        </w:tc>
        <w:tc>
          <w:tcPr>
            <w:tcW w:type="dxa" w:w="468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⚠️ CONS / Limitations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Temporal split rigorously avoids any form of data leakage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Single-center held-out may still overfit to site-specific patterns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Subgroup analysis identifies vulnerable patient populations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Temporal split reduces available training data volume by 20%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Bootstrap confidence intervals provide statistical rigor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Retrospective validation does not equal prospective clinical utility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Comparison against clinical scores contextualizes value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Requires separate IRB approval for each external dataset accessed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8 — Explainability</w:t>
            </w:r>
          </w:p>
          <w:p>
            <w:r>
              <w:rPr>
                <w:rFonts w:ascii="Arial" w:cs="Arial" w:eastAsia="Arial" w:hAnsi="Arial"/>
                <w:color w:val="CCEEFF"/>
                <w:sz w:val="18"/>
                <w:szCs w:val="18"/>
              </w:rPr>
              <w:t xml:space="preserve">Clinical trust and regulatory compliance require knowing WHY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Explainability is non-negotiable.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Clinicians will not act on a black-box alert, and regulators increasingly mandate it. EU AI Act and FDA SaMD guidance both require model transparency.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🏆 PRIMARY: DeepSHAP (Transformer)</w:t>
            </w:r>
          </w:p>
        </w:tc>
        <w:tc>
          <w:tcPr>
            <w:tcW w:type="dxa" w:w="4680"/>
            <w:tcBorders>
              <w:top w:val="single" w:color="0E7C86" w:sz="4"/>
              <w:left w:val="single" w:color="0E7C86" w:sz="4"/>
              <w:bottom w:val="single" w:color="0E7C86" w:sz="4"/>
              <w:right w:val="single" w:color="0E7C86" w:sz="4"/>
            </w:tcBorders>
            <w:shd w:fill="0E7C86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🛟 BACKUP: XGBoost Native Feature Importance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SHAP values for each feature at each time step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XGBoost .feature_importances_ using gain-based ranking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DeepSHAP propagates gradients through attention layers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LightGBM exact SHAP values via predict_contrib() API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Output example: "Risk driven by rising Lactate (3h trend) and falling MAP"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No GPU required for SHAP computation at inference time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Temporal attribution identifies which time steps drive the prediction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Directly readable by clinical informatics and pharmacy teams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Aggregate SHAP enables population-level feature importance ranking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Per-prediction explanations computed in milliseconds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Real-time optimization: compute SHAP only for top-5 features per patient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Trigger: when Transformer is not deployed in the given environment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PROS (Primary)</w:t>
            </w:r>
          </w:p>
        </w:tc>
        <w:tc>
          <w:tcPr>
            <w:tcW w:type="dxa" w:w="468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⚠️ CONS / Limitations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Patient-level temporal explanations generated at inference time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DeepSHAP has approximation errors for very complex deep models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Satisfies emerging regulatory explainability requirements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Adds approximately 200ms per inference call in production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Temporal attribution pinpoints when deterioration began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SHAP values can be unstable with highly correlated input features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Supports bedside alert UI design with actionable reasoning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Clinicians require dedicated training to correctly interpret SHAP outputs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9 — Deployment and Monitoring</w:t>
            </w:r>
          </w:p>
          <w:p>
            <w:r>
              <w:rPr>
                <w:rFonts w:ascii="Arial" w:cs="Arial" w:eastAsia="Arial" w:hAnsi="Arial"/>
                <w:color w:val="CCEEFF"/>
                <w:sz w:val="18"/>
                <w:szCs w:val="18"/>
              </w:rPr>
              <w:t xml:space="preserve">From trained model to bedside alert with continuous reliability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0E7C86"/>
          <w:sz w:val="28"/>
          <w:szCs w:val="28"/>
        </w:rPr>
        <w:t xml:space="preserve">9.1  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🏆 PRIMARY: Dockerized PyTorch REST API</w:t>
            </w:r>
          </w:p>
        </w:tc>
        <w:tc>
          <w:tcPr>
            <w:tcW w:type="dxa" w:w="4680"/>
            <w:tcBorders>
              <w:top w:val="single" w:color="0E7C86" w:sz="4"/>
              <w:left w:val="single" w:color="0E7C86" w:sz="4"/>
              <w:bottom w:val="single" w:color="0E7C86" w:sz="4"/>
              <w:right w:val="single" w:color="0E7C86" w:sz="4"/>
            </w:tcBorders>
            <w:shd w:fill="0E7C86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🛟 BACKUP: XGBoost Embedded in EHR (PMML/ONNX)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FastAPI + PyTorch model served in Docker container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XGBoost model exported as PMML or ONNX format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Input: JSON payload with last 12h of patient features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Embedded directly into Epic or Cerner EHR plugin module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Output: {sepsis_prob, risk_level, top_5_shap_features, timestamp}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No external API call required — scoring happens inside EHR system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Auto-scaling Kubernetes deployment across hospital pods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Zero network latency; fully available during network outages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HL7 FHIR-compatible webhook for native EHR alert integration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Deployable in approximately 1 week vs 2-3 months for Kubernetes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Hourly batch scoring plus event-driven on vital sign threshold crossing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Trigger: hospital IT policy blocks external API calls from EHR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PROS (Primary)</w:t>
            </w:r>
          </w:p>
        </w:tc>
        <w:tc>
          <w:tcPr>
            <w:tcW w:type="dxa" w:w="468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⚠️ CONS / Limitations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Fully decoupled from EHR — model updates without EHR change cycle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Network dependency — API outage means no scoring for any patient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Complete audit logging and monitoring infrastructure available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Requires significant DevOps and MLOps infrastructure investment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Horizontally scalable to multi-ward and multi-hospital deployments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PHI in transit requires HIPAA-compliant TLS encryption at all times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Enables controlled A/B testing of different model versions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Inference latency: 50-200ms per API call depending on model size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0E7C86"/>
          <w:sz w:val="28"/>
          <w:szCs w:val="28"/>
        </w:rPr>
        <w:t xml:space="preserve">9.2  Alert Tier Design — Preventing Alarm Fatigue</w:t>
      </w:r>
    </w:p>
    <w:p>
      <w:r>
        <w:rPr>
          <w:rFonts w:ascii="Arial" w:cs="Arial" w:eastAsia="Arial" w:hAnsi="Arial"/>
          <w:color w:val="374151"/>
          <w:sz w:val="20"/>
          <w:szCs w:val="20"/>
        </w:rPr>
        <w:t xml:space="preserve">A model with 85% sensitivity at 85% specificity firing hourly in a 20-bed ICU can generate 72+ false alerts per day. Alert design is as critical as model accuracy.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Level</w:t>
            </w:r>
          </w:p>
        </w:tc>
        <w:tc>
          <w:tcPr>
            <w:tcW w:type="dxa" w:w="1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59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Clinical Action</w:t>
            </w:r>
          </w:p>
        </w:tc>
      </w:tr>
      <w:tr>
        <w:tc>
          <w:tcPr>
            <w:tcW w:type="dxa" w:w="160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&gt;70%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Immediate bedside alert + attending page. Trigger sepsis bundle order set. Document in EHR.</w:t>
            </w:r>
          </w:p>
        </w:tc>
      </w:tr>
      <w:tr>
        <w:tc>
          <w:tcPr>
            <w:tcW w:type="dxa" w:w="160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50–70%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Nursing notification. Recommend lactate draw, blood cultures. Re-score in 1 hour.</w:t>
            </w:r>
          </w:p>
        </w:tc>
      </w:tr>
      <w:tr>
        <w:tc>
          <w:tcPr>
            <w:tcW w:type="dxa" w:w="1600"/>
            <w:tcBorders>
              <w:top w:val="single" w:color="0E7C86" w:sz="4"/>
              <w:left w:val="single" w:color="0E7C86" w:sz="4"/>
              <w:bottom w:val="single" w:color="0E7C86" w:sz="4"/>
              <w:right w:val="single" w:color="0E7C86" w:sz="4"/>
            </w:tcBorders>
            <w:shd w:fill="0E7C86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MODERATE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35–50%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Dashboard flag only. Clinician review on next rounding. No automatic alert to reduce alarm fatigue.</w:t>
            </w:r>
          </w:p>
        </w:tc>
      </w:tr>
      <w:tr>
        <w:tc>
          <w:tcPr>
            <w:tcW w:type="dxa" w:w="160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LOW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&lt;35%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action. Score logged for retrospective analysis and ongoing model performance monitoring.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0E7C86"/>
          <w:sz w:val="28"/>
          <w:szCs w:val="28"/>
        </w:rPr>
        <w:t xml:space="preserve">9.3  Drift Detection and Model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🏆 PRIMARY: PSI (Population Stability Index)</w:t>
            </w:r>
          </w:p>
        </w:tc>
        <w:tc>
          <w:tcPr>
            <w:tcW w:type="dxa" w:w="4680"/>
            <w:tcBorders>
              <w:top w:val="single" w:color="0E7C86" w:sz="4"/>
              <w:left w:val="single" w:color="0E7C86" w:sz="4"/>
              <w:bottom w:val="single" w:color="0E7C86" w:sz="4"/>
              <w:right w:val="single" w:color="0E7C86" w:sz="4"/>
            </w:tcBorders>
            <w:shd w:fill="0E7C86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🛟 BACKUP: Kolmogorov-Smirnov Test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Computed weekly on incoming production feature distributions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KS two-sample test per feature: p &lt; 0.05 flags significant drift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PSI &gt; 0.2 per feature triggers automatic retraining flag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Computationally simpler — no bin selection parameter required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PSI &gt; 0.1 triggers monitoring alert only (no immediate retrain)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Run monthly or after major EHR software version upgrades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Track model AUROC on newly labeled outcomes every 4 weeks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Compare training distribution against most recent 2-week production window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Dashboard: rolling 4-week AUROC trend with control chart limits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Trigger: PSI monitoring infrastructure is unavailable in environment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→ Automated retraining pipeline triggered on confirmed PSI breach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→ Appropriate for regulatory audit trail documentation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PROS (Primary)</w:t>
            </w:r>
          </w:p>
        </w:tc>
        <w:tc>
          <w:tcPr>
            <w:tcW w:type="dxa" w:w="468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⚠️ CONS / Limitations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Continuous automated monitoring catches silent model degradation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Requires labeled ground truth: outcomes delayed approximately 7 days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PSI is a well-established industry standard for distribution monitoring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PSI is sensitive to bin count and edge selection for continuous features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Automated retraining prevents gradual performance decay over months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Retraining frequency must balance stability versus incorporating fresh data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• Complete audit trail satisfies regulatory compliance requirements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• Concept drift (disease definition changes) cannot be detected by PSI alone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ADVANCED ENSEMBLE STRATEGY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8D8E8"/>
                <w:sz w:val="20"/>
                <w:szCs w:val="20"/>
              </w:rPr>
              <w:t xml:space="preserve">P_transformer  +  P_xgboost  -&gt;  meta-Logistic Regression  -&gt;  Final P(sepsis)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FF"/>
                <w:sz w:val="19"/>
                <w:szCs w:val="19"/>
              </w:rPr>
              <w:t xml:space="preserve">Combines orthogonal strengths: Transformer excels at temporal trend detection; XGBoost at threshold crossings.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FF"/>
                <w:sz w:val="19"/>
                <w:szCs w:val="19"/>
              </w:rPr>
              <w:t xml:space="preserve">Meta-LR trained on held-out fold predictions. Typical gain: +2-4% AUPRC over single best model.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E7C86" w:sz="12"/>
        </w:pBdr>
        <w:spacing w:before="400" w:after="18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Complete 12-Stage Pipeline Architecture</w:t>
      </w:r>
    </w:p>
    <w:p>
      <w:r>
        <w:rPr>
          <w:rFonts w:ascii="Arial" w:cs="Arial" w:eastAsia="Arial" w:hAnsi="Arial"/>
          <w:color w:val="374151"/>
          <w:sz w:val="20"/>
          <w:szCs w:val="20"/>
        </w:rPr>
        <w:t xml:space="preserve">End-to-end reference from raw ICU data to clinical bedside alert, with every stage having a validated fallback.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3630"/>
        <w:gridCol w:w="3730"/>
      </w:tblGrid>
      <w:tr>
        <w:tc>
          <w:tcPr>
            <w:tcW w:type="dxa" w:w="5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363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Approach</w:t>
            </w:r>
          </w:p>
        </w:tc>
        <w:tc>
          <w:tcPr>
            <w:tcW w:type="dxa" w:w="373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Backup Approach</w:t>
            </w:r>
          </w:p>
        </w:tc>
      </w:tr>
      <w:tr>
        <w:tc>
          <w:tcPr>
            <w:tcW w:type="dxa" w:w="500"/>
            <w:tcBorders>
              <w:top w:val="single" w:color="0E7C86" w:sz="4"/>
              <w:left w:val="single" w:color="0E7C86" w:sz="4"/>
              <w:bottom w:val="single" w:color="0E7C86" w:sz="4"/>
              <w:right w:val="single" w:color="0E7C86" w:sz="4"/>
            </w:tcBorders>
            <w:shd w:fill="0E7C8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01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Problem Definition</w:t>
            </w:r>
          </w:p>
        </w:tc>
        <w:tc>
          <w:tcPr>
            <w:tcW w:type="dxa" w:w="3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Sepsis-3 criteria (SOFA≥2 + infection suspicion)</w:t>
            </w:r>
          </w:p>
        </w:tc>
        <w:tc>
          <w:tcPr>
            <w:tcW w:type="dxa" w:w="37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Dataset-provided onset timestamps (PhysioNet)</w:t>
            </w:r>
          </w:p>
        </w:tc>
      </w:tr>
      <w:tr>
        <w:tc>
          <w:tcPr>
            <w:tcW w:type="dxa" w:w="500"/>
            <w:tcBorders>
              <w:top w:val="single" w:color="0E7C86" w:sz="4"/>
              <w:left w:val="single" w:color="0E7C86" w:sz="4"/>
              <w:bottom w:val="single" w:color="0E7C86" w:sz="4"/>
              <w:right w:val="single" w:color="0E7C86" w:sz="4"/>
            </w:tcBorders>
            <w:shd w:fill="0E7C8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02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Data Acquisition</w:t>
            </w:r>
          </w:p>
        </w:tc>
        <w:tc>
          <w:tcPr>
            <w:tcW w:type="dxa" w:w="3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MIMIC-IV (73k+ ICU admissions, structured EHR)</w:t>
            </w:r>
          </w:p>
        </w:tc>
        <w:tc>
          <w:tcPr>
            <w:tcW w:type="dxa" w:w="37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eICU Collaborative (200k+, multi-center)</w:t>
            </w:r>
          </w:p>
        </w:tc>
      </w:tr>
      <w:tr>
        <w:tc>
          <w:tcPr>
            <w:tcW w:type="dxa" w:w="500"/>
            <w:tcBorders>
              <w:top w:val="single" w:color="0E7C86" w:sz="4"/>
              <w:left w:val="single" w:color="0E7C86" w:sz="4"/>
              <w:bottom w:val="single" w:color="0E7C86" w:sz="4"/>
              <w:right w:val="single" w:color="0E7C86" w:sz="4"/>
            </w:tcBorders>
            <w:shd w:fill="0E7C8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03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Temporal Ingestion</w:t>
            </w:r>
          </w:p>
        </w:tc>
        <w:tc>
          <w:tcPr>
            <w:tcW w:type="dxa" w:w="3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Apache Kafka/Flink real-time streaming</w:t>
            </w:r>
          </w:p>
        </w:tc>
        <w:tc>
          <w:tcPr>
            <w:tcW w:type="dxa" w:w="37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Batch SQL/ETL every 15–30 minutes</w:t>
            </w:r>
          </w:p>
        </w:tc>
      </w:tr>
      <w:tr>
        <w:tc>
          <w:tcPr>
            <w:tcW w:type="dxa" w:w="500"/>
            <w:tcBorders>
              <w:top w:val="single" w:color="0E7C86" w:sz="4"/>
              <w:left w:val="single" w:color="0E7C86" w:sz="4"/>
              <w:bottom w:val="single" w:color="0E7C86" w:sz="4"/>
              <w:right w:val="single" w:color="0E7C86" w:sz="4"/>
            </w:tcBorders>
            <w:shd w:fill="0E7C8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04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Resampling</w:t>
            </w:r>
          </w:p>
        </w:tc>
        <w:tc>
          <w:tcPr>
            <w:tcW w:type="dxa" w:w="3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Hourly binning + forward fill (LOCF, 24h cap for labs)</w:t>
            </w:r>
          </w:p>
        </w:tc>
        <w:tc>
          <w:tcPr>
            <w:tcW w:type="dxa" w:w="37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Gaussian Process interpolation with uncertainty bounds</w:t>
            </w:r>
          </w:p>
        </w:tc>
      </w:tr>
      <w:tr>
        <w:tc>
          <w:tcPr>
            <w:tcW w:type="dxa" w:w="500"/>
            <w:tcBorders>
              <w:top w:val="single" w:color="0E7C86" w:sz="4"/>
              <w:left w:val="single" w:color="0E7C86" w:sz="4"/>
              <w:bottom w:val="single" w:color="0E7C86" w:sz="4"/>
              <w:right w:val="single" w:color="0E7C86" w:sz="4"/>
            </w:tcBorders>
            <w:shd w:fill="0E7C8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05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Missing Data</w:t>
            </w:r>
          </w:p>
        </w:tc>
        <w:tc>
          <w:tcPr>
            <w:tcW w:type="dxa" w:w="3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GRU-D: decay masking + time-delta + mask vector</w:t>
            </w:r>
          </w:p>
        </w:tc>
        <w:tc>
          <w:tcPr>
            <w:tcW w:type="dxa" w:w="37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Median fill + binary missingness indicator columns</w:t>
            </w:r>
          </w:p>
        </w:tc>
      </w:tr>
      <w:tr>
        <w:tc>
          <w:tcPr>
            <w:tcW w:type="dxa" w:w="500"/>
            <w:tcBorders>
              <w:top w:val="single" w:color="0E7C86" w:sz="4"/>
              <w:left w:val="single" w:color="0E7C86" w:sz="4"/>
              <w:bottom w:val="single" w:color="0E7C86" w:sz="4"/>
              <w:right w:val="single" w:color="0E7C86" w:sz="4"/>
            </w:tcBorders>
            <w:shd w:fill="0E7C8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06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Feature Engineering</w:t>
            </w:r>
          </w:p>
        </w:tc>
        <w:tc>
          <w:tcPr>
            <w:tcW w:type="dxa" w:w="3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Raw TS + rolling stats (3h/6h) + SOFA/qSOFA subscores</w:t>
            </w:r>
          </w:p>
        </w:tc>
        <w:tc>
          <w:tcPr>
            <w:tcW w:type="dxa" w:w="37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Summary stats: mean/std/min/max/slope per window</w:t>
            </w:r>
          </w:p>
        </w:tc>
      </w:tr>
      <w:tr>
        <w:tc>
          <w:tcPr>
            <w:tcW w:type="dxa" w:w="500"/>
            <w:tcBorders>
              <w:top w:val="single" w:color="0E7C86" w:sz="4"/>
              <w:left w:val="single" w:color="0E7C86" w:sz="4"/>
              <w:bottom w:val="single" w:color="0E7C86" w:sz="4"/>
              <w:right w:val="single" w:color="0E7C86" w:sz="4"/>
            </w:tcBorders>
            <w:shd w:fill="0E7C8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07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Class Imbalance</w:t>
            </w:r>
          </w:p>
        </w:tc>
        <w:tc>
          <w:tcPr>
            <w:tcW w:type="dxa" w:w="3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Focal Loss (gamma=2, alpha=0.75) during training</w:t>
            </w:r>
          </w:p>
        </w:tc>
        <w:tc>
          <w:tcPr>
            <w:tcW w:type="dxa" w:w="37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SMOTE oversampling + weighted BCE loss</w:t>
            </w:r>
          </w:p>
        </w:tc>
      </w:tr>
      <w:tr>
        <w:tc>
          <w:tcPr>
            <w:tcW w:type="dxa" w:w="500"/>
            <w:tcBorders>
              <w:top w:val="single" w:color="0E7C86" w:sz="4"/>
              <w:left w:val="single" w:color="0E7C86" w:sz="4"/>
              <w:bottom w:val="single" w:color="0E7C86" w:sz="4"/>
              <w:right w:val="single" w:color="0E7C86" w:sz="4"/>
            </w:tcBorders>
            <w:shd w:fill="0E7C8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08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Core Model</w:t>
            </w:r>
          </w:p>
        </w:tc>
        <w:tc>
          <w:tcPr>
            <w:tcW w:type="dxa" w:w="3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Time-Series Transformer (4L, 8-head, d_model=128)</w:t>
            </w:r>
          </w:p>
        </w:tc>
        <w:tc>
          <w:tcPr>
            <w:tcW w:type="dxa" w:w="37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XGBoost/LightGBM on tabular summary features</w:t>
            </w:r>
          </w:p>
        </w:tc>
      </w:tr>
      <w:tr>
        <w:tc>
          <w:tcPr>
            <w:tcW w:type="dxa" w:w="500"/>
            <w:tcBorders>
              <w:top w:val="single" w:color="0E7C86" w:sz="4"/>
              <w:left w:val="single" w:color="0E7C86" w:sz="4"/>
              <w:bottom w:val="single" w:color="0E7C86" w:sz="4"/>
              <w:right w:val="single" w:color="0E7C86" w:sz="4"/>
            </w:tcBorders>
            <w:shd w:fill="0E7C8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09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Calibration</w:t>
            </w:r>
          </w:p>
        </w:tc>
        <w:tc>
          <w:tcPr>
            <w:tcW w:type="dxa" w:w="3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Isotonic Regression (post-hoc, non-parametric)</w:t>
            </w:r>
          </w:p>
        </w:tc>
        <w:tc>
          <w:tcPr>
            <w:tcW w:type="dxa" w:w="37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Platt Scaling (sigmoid, simpler and faster)</w:t>
            </w:r>
          </w:p>
        </w:tc>
      </w:tr>
      <w:tr>
        <w:tc>
          <w:tcPr>
            <w:tcW w:type="dxa" w:w="500"/>
            <w:tcBorders>
              <w:top w:val="single" w:color="0E7C86" w:sz="4"/>
              <w:left w:val="single" w:color="0E7C86" w:sz="4"/>
              <w:bottom w:val="single" w:color="0E7C86" w:sz="4"/>
              <w:right w:val="single" w:color="0E7C86" w:sz="4"/>
            </w:tcBorders>
            <w:shd w:fill="0E7C8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Explainability</w:t>
            </w:r>
          </w:p>
        </w:tc>
        <w:tc>
          <w:tcPr>
            <w:tcW w:type="dxa" w:w="3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DeepSHAP — per-feature, per-timestep attribution</w:t>
            </w:r>
          </w:p>
        </w:tc>
        <w:tc>
          <w:tcPr>
            <w:tcW w:type="dxa" w:w="37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XGBoost SHAP via predict_contrib() API</w:t>
            </w:r>
          </w:p>
        </w:tc>
      </w:tr>
      <w:tr>
        <w:tc>
          <w:tcPr>
            <w:tcW w:type="dxa" w:w="500"/>
            <w:tcBorders>
              <w:top w:val="single" w:color="0E7C86" w:sz="4"/>
              <w:left w:val="single" w:color="0E7C86" w:sz="4"/>
              <w:bottom w:val="single" w:color="0E7C86" w:sz="4"/>
              <w:right w:val="single" w:color="0E7C86" w:sz="4"/>
            </w:tcBorders>
            <w:shd w:fill="0E7C8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Deployment</w:t>
            </w:r>
          </w:p>
        </w:tc>
        <w:tc>
          <w:tcPr>
            <w:tcW w:type="dxa" w:w="3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Dockerized FastAPI/PyTorch + FHIR webhook alerts</w:t>
            </w:r>
          </w:p>
        </w:tc>
        <w:tc>
          <w:tcPr>
            <w:tcW w:type="dxa" w:w="37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XGBoost PMML/ONNX embedded in EHR plugin</w:t>
            </w:r>
          </w:p>
        </w:tc>
      </w:tr>
      <w:tr>
        <w:tc>
          <w:tcPr>
            <w:tcW w:type="dxa" w:w="500"/>
            <w:tcBorders>
              <w:top w:val="single" w:color="0E7C86" w:sz="4"/>
              <w:left w:val="single" w:color="0E7C86" w:sz="4"/>
              <w:bottom w:val="single" w:color="0E7C86" w:sz="4"/>
              <w:right w:val="single" w:color="0E7C86" w:sz="4"/>
            </w:tcBorders>
            <w:shd w:fill="0E7C86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Monitoring</w:t>
            </w:r>
          </w:p>
        </w:tc>
        <w:tc>
          <w:tcPr>
            <w:tcW w:type="dxa" w:w="3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9"/>
                <w:szCs w:val="19"/>
              </w:rPr>
              <w:t xml:space="preserve">Weekly PSI drift detection + auto-retrain pipeline</w:t>
            </w:r>
          </w:p>
        </w:tc>
        <w:tc>
          <w:tcPr>
            <w:tcW w:type="dxa" w:w="37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9"/>
                <w:szCs w:val="19"/>
              </w:rPr>
              <w:t xml:space="preserve">Monthly KS-test feature shift detection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E7C86" w:sz="12"/>
        </w:pBdr>
        <w:spacing w:before="400" w:after="18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Full Redundancy Reference — All Stages</w:t>
      </w:r>
    </w:p>
    <w:p>
      <w:r>
        <w:rPr>
          <w:rFonts w:ascii="Arial" w:cs="Arial" w:eastAsia="Arial" w:hAnsi="Arial"/>
          <w:color w:val="374151"/>
          <w:sz w:val="20"/>
          <w:szCs w:val="20"/>
        </w:rPr>
        <w:t xml:space="preserve">Every stage has a validated backup. The system degrades gracefully, not catastrophically.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300"/>
        <w:gridCol w:w="2200"/>
        <w:gridCol w:w="1630"/>
        <w:gridCol w:w="1630"/>
      </w:tblGrid>
      <w:tr>
        <w:tc>
          <w:tcPr>
            <w:tcW w:type="dxa" w:w="1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3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Strategy</w:t>
            </w:r>
          </w:p>
        </w:tc>
        <w:tc>
          <w:tcPr>
            <w:tcW w:type="dxa" w:w="2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Backup Strategy</w:t>
            </w:r>
          </w:p>
        </w:tc>
        <w:tc>
          <w:tcPr>
            <w:tcW w:type="dxa" w:w="163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Trigger</w:t>
            </w:r>
          </w:p>
        </w:tc>
        <w:tc>
          <w:tcPr>
            <w:tcW w:type="dxa" w:w="163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Fallback Trigger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Problem Definition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7"/>
                <w:szCs w:val="17"/>
              </w:rPr>
              <w:t xml:space="preserve">Sepsis-3 (SOFA≥2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7"/>
                <w:szCs w:val="17"/>
              </w:rPr>
              <w:t xml:space="preserve">+ infection)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7"/>
                <w:szCs w:val="17"/>
              </w:rPr>
              <w:t xml:space="preserve">Dataset timestamp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7"/>
                <w:szCs w:val="17"/>
              </w:rPr>
              <w:t xml:space="preserve">labels</w:t>
            </w:r>
          </w:p>
        </w:tc>
        <w:tc>
          <w:tcPr>
            <w:tcW w:type="dxa" w:w="1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Research/MIMIC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setup</w:t>
            </w:r>
          </w:p>
        </w:tc>
        <w:tc>
          <w:tcPr>
            <w:tcW w:type="dxa" w:w="1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PhysioNet Challenge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available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Data Acquisition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7"/>
                <w:szCs w:val="17"/>
              </w:rPr>
              <w:t xml:space="preserve">MIMIC-IV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7"/>
                <w:szCs w:val="17"/>
              </w:rPr>
              <w:t xml:space="preserve">(recent, structured)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7"/>
                <w:szCs w:val="17"/>
              </w:rPr>
              <w:t xml:space="preserve">eICU Collaborative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7"/>
                <w:szCs w:val="17"/>
              </w:rPr>
              <w:t xml:space="preserve">(multi-center)</w:t>
            </w:r>
          </w:p>
        </w:tc>
        <w:tc>
          <w:tcPr>
            <w:tcW w:type="dxa" w:w="1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Model dev &amp;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primary validation</w:t>
            </w:r>
          </w:p>
        </w:tc>
        <w:tc>
          <w:tcPr>
            <w:tcW w:type="dxa" w:w="1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External generalization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testing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Temporal Ingestion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7"/>
                <w:szCs w:val="17"/>
              </w:rPr>
              <w:t xml:space="preserve">Apache Kafka/Flink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7"/>
                <w:szCs w:val="17"/>
              </w:rPr>
              <w:t xml:space="preserve">real-time stream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7"/>
                <w:szCs w:val="17"/>
              </w:rPr>
              <w:t xml:space="preserve">Batch SQL/ETL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7"/>
                <w:szCs w:val="17"/>
              </w:rPr>
              <w:t xml:space="preserve">(15–30 min)</w:t>
            </w:r>
          </w:p>
        </w:tc>
        <w:tc>
          <w:tcPr>
            <w:tcW w:type="dxa" w:w="1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Real-time ICU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monitoring</w:t>
            </w:r>
          </w:p>
        </w:tc>
        <w:tc>
          <w:tcPr>
            <w:tcW w:type="dxa" w:w="1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Stream latency or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high patient load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Resampling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7"/>
                <w:szCs w:val="17"/>
              </w:rPr>
              <w:t xml:space="preserve">Hourly bins +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7"/>
                <w:szCs w:val="17"/>
              </w:rPr>
              <w:t xml:space="preserve">forward fill (LOCF)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7"/>
                <w:szCs w:val="17"/>
              </w:rPr>
              <w:t xml:space="preserve">Gaussian Process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7"/>
                <w:szCs w:val="17"/>
              </w:rPr>
              <w:t xml:space="preserve">interpolation</w:t>
            </w:r>
          </w:p>
        </w:tc>
        <w:tc>
          <w:tcPr>
            <w:tcW w:type="dxa" w:w="1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Default production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pipeline</w:t>
            </w:r>
          </w:p>
        </w:tc>
        <w:tc>
          <w:tcPr>
            <w:tcW w:type="dxa" w:w="1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Irregular timestamps,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smoothing needed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Missing Data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7"/>
                <w:szCs w:val="17"/>
              </w:rPr>
              <w:t xml:space="preserve">GRU-D decay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7"/>
                <w:szCs w:val="17"/>
              </w:rPr>
              <w:t xml:space="preserve">masking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7"/>
                <w:szCs w:val="17"/>
              </w:rPr>
              <w:t xml:space="preserve">Median fill +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7"/>
                <w:szCs w:val="17"/>
              </w:rPr>
              <w:t xml:space="preserve">missingness indicators</w:t>
            </w:r>
          </w:p>
        </w:tc>
        <w:tc>
          <w:tcPr>
            <w:tcW w:type="dxa" w:w="1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Deep sequence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model training</w:t>
            </w:r>
          </w:p>
        </w:tc>
        <w:tc>
          <w:tcPr>
            <w:tcW w:type="dxa" w:w="1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Tabular model or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quick inference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Feature Engineering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7"/>
                <w:szCs w:val="17"/>
              </w:rPr>
              <w:t xml:space="preserve">Raw TS + rolling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7"/>
                <w:szCs w:val="17"/>
              </w:rPr>
              <w:t xml:space="preserve">stats + SOFA/qSOFA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7"/>
                <w:szCs w:val="17"/>
              </w:rPr>
              <w:t xml:space="preserve">Summary stats per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7"/>
                <w:szCs w:val="17"/>
              </w:rPr>
              <w:t xml:space="preserve">window (mean/std/slope)</w:t>
            </w:r>
          </w:p>
        </w:tc>
        <w:tc>
          <w:tcPr>
            <w:tcW w:type="dxa" w:w="1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LSTM/Transformer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training</w:t>
            </w:r>
          </w:p>
        </w:tc>
        <w:tc>
          <w:tcPr>
            <w:tcW w:type="dxa" w:w="1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XGBoost tabular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training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Class Imbalance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7"/>
                <w:szCs w:val="17"/>
              </w:rPr>
              <w:t xml:space="preserve">Focal Loss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7"/>
                <w:szCs w:val="17"/>
              </w:rPr>
              <w:t xml:space="preserve">(gamma=2, alpha=0.75)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7"/>
                <w:szCs w:val="17"/>
              </w:rPr>
              <w:t xml:space="preserve">SMOTE + weighted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7"/>
                <w:szCs w:val="17"/>
              </w:rPr>
              <w:t xml:space="preserve">BCE loss</w:t>
            </w:r>
          </w:p>
        </w:tc>
        <w:tc>
          <w:tcPr>
            <w:tcW w:type="dxa" w:w="1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Deep learning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mini-batch</w:t>
            </w:r>
          </w:p>
        </w:tc>
        <w:tc>
          <w:tcPr>
            <w:tcW w:type="dxa" w:w="1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sklearn/tabular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models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Core Model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7"/>
                <w:szCs w:val="17"/>
              </w:rPr>
              <w:t xml:space="preserve">Time-Series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7"/>
                <w:szCs w:val="17"/>
              </w:rPr>
              <w:t xml:space="preserve">Transformer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7"/>
                <w:szCs w:val="17"/>
              </w:rPr>
              <w:t xml:space="preserve">XGBoost /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7"/>
                <w:szCs w:val="17"/>
              </w:rPr>
              <w:t xml:space="preserve">LightGBM</w:t>
            </w:r>
          </w:p>
        </w:tc>
        <w:tc>
          <w:tcPr>
            <w:tcW w:type="dxa" w:w="1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&gt;=10k patients,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GPU available</w:t>
            </w:r>
          </w:p>
        </w:tc>
        <w:tc>
          <w:tcPr>
            <w:tcW w:type="dxa" w:w="1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Limited data or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need explainability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Training Window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7"/>
                <w:szCs w:val="17"/>
              </w:rPr>
              <w:t xml:space="preserve">Sliding 12h input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7"/>
                <w:szCs w:val="17"/>
              </w:rPr>
              <w:t xml:space="preserve">→ 6h prediction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7"/>
                <w:szCs w:val="17"/>
              </w:rPr>
              <w:t xml:space="preserve">Fixed window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1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Temporal dynamics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critical</w:t>
            </w:r>
          </w:p>
        </w:tc>
        <w:tc>
          <w:tcPr>
            <w:tcW w:type="dxa" w:w="1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Compute or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time constrained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Evaluation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7"/>
                <w:szCs w:val="17"/>
              </w:rPr>
              <w:t xml:space="preserve">AUROC + AUPRC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7"/>
                <w:szCs w:val="17"/>
              </w:rPr>
              <w:t xml:space="preserve">+ Sensitivity@85%Spec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7"/>
                <w:szCs w:val="17"/>
              </w:rPr>
              <w:t xml:space="preserve">Time-to-event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7"/>
                <w:szCs w:val="17"/>
              </w:rPr>
              <w:t xml:space="preserve">gain (hours)</w:t>
            </w:r>
          </w:p>
        </w:tc>
        <w:tc>
          <w:tcPr>
            <w:tcW w:type="dxa" w:w="1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Primary accuracy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assessment</w:t>
            </w:r>
          </w:p>
        </w:tc>
        <w:tc>
          <w:tcPr>
            <w:tcW w:type="dxa" w:w="1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Clinical utility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measurement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Explainability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7"/>
                <w:szCs w:val="17"/>
              </w:rPr>
              <w:t xml:space="preserve">DeepSHAP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7"/>
                <w:szCs w:val="17"/>
              </w:rPr>
              <w:t xml:space="preserve">(Transformer)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7"/>
                <w:szCs w:val="17"/>
              </w:rPr>
              <w:t xml:space="preserve">XGBoost feature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7"/>
                <w:szCs w:val="17"/>
              </w:rPr>
              <w:t xml:space="preserve">importance</w:t>
            </w:r>
          </w:p>
        </w:tc>
        <w:tc>
          <w:tcPr>
            <w:tcW w:type="dxa" w:w="1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Deep model in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production</w:t>
            </w:r>
          </w:p>
        </w:tc>
        <w:tc>
          <w:tcPr>
            <w:tcW w:type="dxa" w:w="1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Simpler model or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regulatory audit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Calibration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7"/>
                <w:szCs w:val="17"/>
              </w:rPr>
              <w:t xml:space="preserve">Isotonic Regression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7"/>
                <w:szCs w:val="17"/>
              </w:rPr>
              <w:t xml:space="preserve">(non-parametric)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7"/>
                <w:szCs w:val="17"/>
              </w:rPr>
              <w:t xml:space="preserve">Platt Scaling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7"/>
                <w:szCs w:val="17"/>
              </w:rPr>
              <w:t xml:space="preserve">(sigmoid)</w:t>
            </w:r>
          </w:p>
        </w:tc>
        <w:tc>
          <w:tcPr>
            <w:tcW w:type="dxa" w:w="1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Post-hoc deep/tree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calibration</w:t>
            </w:r>
          </w:p>
        </w:tc>
        <w:tc>
          <w:tcPr>
            <w:tcW w:type="dxa" w:w="1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Simple/fast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calibration need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Deployment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7"/>
                <w:szCs w:val="17"/>
              </w:rPr>
              <w:t xml:space="preserve">Dockerized PyTorch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7"/>
                <w:szCs w:val="17"/>
              </w:rPr>
              <w:t xml:space="preserve">REST API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7"/>
                <w:szCs w:val="17"/>
              </w:rPr>
              <w:t xml:space="preserve">XGBoost embedded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7"/>
                <w:szCs w:val="17"/>
              </w:rPr>
              <w:t xml:space="preserve">in EHR (PMML/ONNX)</w:t>
            </w:r>
          </w:p>
        </w:tc>
        <w:tc>
          <w:tcPr>
            <w:tcW w:type="dxa" w:w="1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New hospital IT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1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Legacy EHR or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limited IT support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Monitoring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7"/>
                <w:szCs w:val="17"/>
              </w:rPr>
              <w:t xml:space="preserve">PSI (Population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7"/>
                <w:szCs w:val="17"/>
              </w:rPr>
              <w:t xml:space="preserve">Stability Index)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7"/>
                <w:szCs w:val="17"/>
              </w:rPr>
              <w:t xml:space="preserve">KS-test feature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7"/>
                <w:szCs w:val="17"/>
              </w:rPr>
              <w:t xml:space="preserve">shift detection</w:t>
            </w:r>
          </w:p>
        </w:tc>
        <w:tc>
          <w:tcPr>
            <w:tcW w:type="dxa" w:w="1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Continuous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production use</w:t>
            </w:r>
          </w:p>
        </w:tc>
        <w:tc>
          <w:tcPr>
            <w:tcW w:type="dxa" w:w="1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Periodic audit or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lightweight mode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Ensemble</w:t>
            </w:r>
          </w:p>
        </w:tc>
        <w:tc>
          <w:tcPr>
            <w:tcW w:type="dxa" w:w="2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6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7"/>
                <w:szCs w:val="17"/>
              </w:rPr>
              <w:t xml:space="preserve">Transformer + XGBoost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17"/>
                <w:szCs w:val="17"/>
              </w:rPr>
              <w:t xml:space="preserve">+ meta-LR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F4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7"/>
                <w:szCs w:val="17"/>
              </w:rPr>
              <w:t xml:space="preserve">Single best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0E7C86"/>
                <w:sz w:val="17"/>
                <w:szCs w:val="17"/>
              </w:rPr>
              <w:t xml:space="preserve">model only</w:t>
            </w:r>
          </w:p>
        </w:tc>
        <w:tc>
          <w:tcPr>
            <w:tcW w:type="dxa" w:w="1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Production max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robustness</w:t>
            </w:r>
          </w:p>
        </w:tc>
        <w:tc>
          <w:tcPr>
            <w:tcW w:type="dxa" w:w="163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Resource-constrained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deployment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E7C86" w:sz="12"/>
        </w:pBdr>
        <w:spacing w:before="400" w:after="18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Research-Level Extensions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60"/>
        <w:gridCol w:w="3300"/>
      </w:tblGrid>
      <w:tr>
        <w:tc>
          <w:tcPr>
            <w:tcW w:type="dxa" w:w="20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0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3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Benefit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DeepSurv / Cox-Time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Survival analysis predicting time-to-onset rather than binary label</w:t>
            </w:r>
          </w:p>
        </w:tc>
        <w:tc>
          <w:tcPr>
            <w:tcW w:type="dxa" w:w="3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Richer output: estimated onset in X hours vs binary flag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Temporal CNN (TCN)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Dilated causal convolutions for long-range sequence modeling</w:t>
            </w:r>
          </w:p>
        </w:tc>
        <w:tc>
          <w:tcPr>
            <w:tcW w:type="dxa" w:w="3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Faster than LSTM; parallelizable like Transformer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Multi-Task Learning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Jointly predict sepsis + mortality + ICU length-of-stay</w:t>
            </w:r>
          </w:p>
        </w:tc>
        <w:tc>
          <w:tcPr>
            <w:tcW w:type="dxa" w:w="3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Shared representations improve all downstream tasks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MC Dropout Uncertainty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Monte Carlo Dropout at inference for uncertainty estimation</w:t>
            </w:r>
          </w:p>
        </w:tc>
        <w:tc>
          <w:tcPr>
            <w:tcW w:type="dxa" w:w="3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Enables: "High risk, 60% confidence" — safer, calibrated alerts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Federated Learning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Train across hospitals without sharing patient-level data</w:t>
            </w:r>
          </w:p>
        </w:tc>
        <w:tc>
          <w:tcPr>
            <w:tcW w:type="dxa" w:w="3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Privacy-preserving; larger effective training population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Contrastive Pretraining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Self-supervised pretraining on large unlabeled ICU records</w:t>
            </w:r>
          </w:p>
        </w:tc>
        <w:tc>
          <w:tcPr>
            <w:tcW w:type="dxa" w:w="3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Reduces labeled data requirement by 40–60%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Sepsis Onset Prediction Pipeline v2.0  |  Clinical AI Systems  | 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2026-02-26T11:00:27.983Z</dcterms:created>
  <dcterms:modified xsi:type="dcterms:W3CDTF">2026-02-26T11:00:27.986Z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