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version focuses strictly on your architectural leadership, the delivery of internal tooling, and your high-stakes problem-solving over the past year, keeping the AI initiatives reserved for your future goals.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Employee Self-Review: Growth &amp; Reflection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new skills did you learn or apply in new ways?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year, I deepened my application of </w:t>
      </w:r>
      <w:r w:rsidDel="00000000" w:rsidR="00000000" w:rsidRPr="00000000">
        <w:rPr>
          <w:rFonts w:ascii="Google Sans" w:cs="Google Sans" w:eastAsia="Google Sans" w:hAnsi="Google Sans"/>
          <w:b w:val="1"/>
          <w:bCs w:val="1"/>
          <w:color w:val="1f1f1f"/>
          <w:rtl w:val="0"/>
        </w:rPr>
        <w:t xml:space="preserve">Vertical Slice Architecture</w:t>
      </w:r>
      <w:r w:rsidDel="00000000" w:rsidR="00000000" w:rsidRPr="00000000">
        <w:rPr>
          <w:rFonts w:ascii="Google Sans" w:cs="Google Sans" w:eastAsia="Google Sans" w:hAnsi="Google Sans"/>
          <w:color w:val="1f1f1f"/>
          <w:rtl w:val="0"/>
        </w:rPr>
        <w:t xml:space="preserve"> within our legacy .NET Framework 4.8.1 systems. Rather than following traditional N-tier patterns, I focused on organizing code by business functionality, which has significantly improved our ability to deploy isolated updates without side effects. I also expanded my expertise in </w:t>
      </w:r>
      <w:r w:rsidDel="00000000" w:rsidR="00000000" w:rsidRPr="00000000">
        <w:rPr>
          <w:rFonts w:ascii="Google Sans" w:cs="Google Sans" w:eastAsia="Google Sans" w:hAnsi="Google Sans"/>
          <w:b w:val="1"/>
          <w:bCs w:val="1"/>
          <w:color w:val="1f1f1f"/>
          <w:rtl w:val="0"/>
        </w:rPr>
        <w:t xml:space="preserve">WPF custom control development</w:t>
      </w:r>
      <w:r w:rsidDel="00000000" w:rsidR="00000000" w:rsidRPr="00000000">
        <w:rPr>
          <w:rFonts w:ascii="Google Sans" w:cs="Google Sans" w:eastAsia="Google Sans" w:hAnsi="Google Sans"/>
          <w:color w:val="1f1f1f"/>
          <w:rtl w:val="0"/>
        </w:rPr>
        <w:t xml:space="preserve"> while building the NLog Visualizer, creating a high-performance filtering engine that handles large-scale diagnostic data far more efficiently than standard out-of-the-box components.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behaviors made you more effective or collaborative?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adopted a "radical ownership" approach to our backlog health, specifically by instituting and self-enforcing a </w:t>
      </w:r>
      <w:r w:rsidDel="00000000" w:rsidR="00000000" w:rsidRPr="00000000">
        <w:rPr>
          <w:rFonts w:ascii="Google Sans" w:cs="Google Sans" w:eastAsia="Google Sans" w:hAnsi="Google Sans"/>
          <w:b w:val="1"/>
          <w:bCs w:val="1"/>
          <w:color w:val="1f1f1f"/>
          <w:rtl w:val="0"/>
        </w:rPr>
        <w:t xml:space="preserve">48-hour triage discipline</w:t>
      </w:r>
      <w:r w:rsidDel="00000000" w:rsidR="00000000" w:rsidRPr="00000000">
        <w:rPr>
          <w:rFonts w:ascii="Google Sans" w:cs="Google Sans" w:eastAsia="Google Sans" w:hAnsi="Google Sans"/>
          <w:color w:val="1f1f1f"/>
          <w:rtl w:val="0"/>
        </w:rPr>
        <w:t xml:space="preserve"> for UI issues. This shifted my workflow from being purely developmental to being more operationally aware. This was most visible during a high-stakes release weekend when, facing a critical resource gap, I volunteered to diagnose and resolve a major UI module failure. By taking full accountability for that fix, I ensured the build team could meet their Monday morning deployment commitment without delay.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new perspectives changed how you approach your 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evolved my perspective on </w:t>
      </w:r>
      <w:r w:rsidDel="00000000" w:rsidR="00000000" w:rsidRPr="00000000">
        <w:rPr>
          <w:rFonts w:ascii="Google Sans" w:cs="Google Sans" w:eastAsia="Google Sans" w:hAnsi="Google Sans"/>
          <w:b w:val="1"/>
          <w:bCs w:val="1"/>
          <w:color w:val="1f1f1f"/>
          <w:rtl w:val="0"/>
        </w:rPr>
        <w:t xml:space="preserve">Developer Experience (DX) as a multiplier</w:t>
      </w:r>
      <w:r w:rsidDel="00000000" w:rsidR="00000000" w:rsidRPr="00000000">
        <w:rPr>
          <w:rFonts w:ascii="Google Sans" w:cs="Google Sans" w:eastAsia="Google Sans" w:hAnsi="Google Sans"/>
          <w:color w:val="1f1f1f"/>
          <w:rtl w:val="0"/>
        </w:rPr>
        <w:t xml:space="preserve">. I now view the creation of internal diagnostic tools—like the NLog Visualizer—not just as "side projects," but as essential infrastructure that protects team velocity. This shift has changed my approach from focusing on individual task completion to prioritizing the health of the entire development lifecycle, ensuring that the tools we use are as robust as the products we 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did you support team growth or help deliver strong results?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primary contribution to team growth was </w:t>
      </w:r>
      <w:r w:rsidDel="00000000" w:rsidR="00000000" w:rsidRPr="00000000">
        <w:rPr>
          <w:rFonts w:ascii="Google Sans" w:cs="Google Sans" w:eastAsia="Google Sans" w:hAnsi="Google Sans"/>
          <w:b w:val="1"/>
          <w:bCs w:val="1"/>
          <w:color w:val="1f1f1f"/>
          <w:rtl w:val="0"/>
        </w:rPr>
        <w:t xml:space="preserve">operationalizing reliability</w:t>
      </w:r>
      <w:r w:rsidDel="00000000" w:rsidR="00000000" w:rsidRPr="00000000">
        <w:rPr>
          <w:rFonts w:ascii="Google Sans" w:cs="Google Sans" w:eastAsia="Google Sans" w:hAnsi="Google Sans"/>
          <w:color w:val="1f1f1f"/>
          <w:rtl w:val="0"/>
        </w:rPr>
        <w:t xml:space="preserve">. By maintaining our UI bug count consistently below the 15-item threshold, I provided a stable "master branch" environment that allowed the rest of the team to code with higher confidence and fewer regressions. Furthermore, I have leaned into my role as an architectural consultant, mentoring colleagues on the principles of </w:t>
      </w:r>
      <w:r w:rsidDel="00000000" w:rsidR="00000000" w:rsidRPr="00000000">
        <w:rPr>
          <w:rFonts w:ascii="Google Sans" w:cs="Google Sans" w:eastAsia="Google Sans" w:hAnsi="Google Sans"/>
          <w:b w:val="1"/>
          <w:bCs w:val="1"/>
          <w:color w:val="1f1f1f"/>
          <w:rtl w:val="0"/>
        </w:rPr>
        <w:t xml:space="preserve">component cohesion and decoupling</w:t>
      </w:r>
      <w:r w:rsidDel="00000000" w:rsidR="00000000" w:rsidRPr="00000000">
        <w:rPr>
          <w:rFonts w:ascii="Google Sans" w:cs="Google Sans" w:eastAsia="Google Sans" w:hAnsi="Google Sans"/>
          <w:color w:val="1f1f1f"/>
          <w:rtl w:val="0"/>
        </w:rPr>
        <w:t xml:space="preserve">. This has helped the team move toward a more modular codebase, reducing the time required for code reviews and integration.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Expert Guidance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focusing on "Vertical Slice Architecture" and "Developer Experience," you are framing yourself as a technical leader who cares about long-term maintenance, not just short-term fixes. This is exactly what leadership looks for in a senior architect.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mentioned that the </w:t>
      </w:r>
      <w:r w:rsidDel="00000000" w:rsidR="00000000" w:rsidRPr="00000000">
        <w:rPr>
          <w:rFonts w:ascii="Google Sans" w:cs="Google Sans" w:eastAsia="Google Sans" w:hAnsi="Google Sans"/>
          <w:b w:val="1"/>
          <w:bCs w:val="1"/>
          <w:color w:val="1f1f1f"/>
          <w:rtl w:val="0"/>
        </w:rPr>
        <w:t xml:space="preserve">NLog Visualizer</w:t>
      </w:r>
      <w:r w:rsidDel="00000000" w:rsidR="00000000" w:rsidRPr="00000000">
        <w:rPr>
          <w:rFonts w:ascii="Google Sans" w:cs="Google Sans" w:eastAsia="Google Sans" w:hAnsi="Google Sans"/>
          <w:color w:val="1f1f1f"/>
          <w:rtl w:val="0"/>
        </w:rPr>
        <w:t xml:space="preserve"> is currently at 22.2% but the logic is already yielding results, do you have a specific "before and after" time-save example from your own debugging that we could use to justify that 30% efficiency claim?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