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self-evaluation is structured to highlight your high-level technical contributions and project management discipline. It balances the "wins" (the 100% completions) with a clear, professional trajectory for the final project ending on April 30.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Self-Evaluation Summary: Performance Period Q1-Q2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During this performance period, I have focused on stabilizing our production environment and enhancing our internal diagnostic capabilities. I have successfully fulfilled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two of my three primary goals at 100%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while the third is currently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22.2% (of a 25% weight)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with all milestones on track for completion by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April 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deadline.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Goal 1: Internal WPF 'NLog Visualizer' Development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22.2% Achieved (Target: 25% Weighting)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Deadline: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April 30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am currently in the final phases of developing the WPF-based NLog Visualizer. The core architecture and filtering logic are complete, representing the 22.2% progress.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deployed, this tool is projected to reduce manual log analysis time by 30%. For me, it has been an exercise in creating high-utility internal tooling that streamlines the debugging lifecycle. For the team, it will replace tedious manual text searches with a robust, visual filtering system, significantly lowering the "Mean Time to Repair" (MTTR).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Goal 2: Increase Codebase Reliability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100% Achieved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have successfully implemented the planned reliability initiatives, which included [mentioning specific actions like: increasing unit test coverage, refining CI/CD gates, or implementing stricter PR reviews].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Reaching 100% on this goal has fundamentally shifted the team’s confidence in our deployments. By prioritizing reliability at the architectural level, we have seen a measurable decrease in regressions, allowing the team to focus more on feature innovation rather than reactive patching.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Goal 3: UI Bug Management (High/Medium Threshold &lt; 15)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100% Achieved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Through a disciplined 48-hour triage window and a committed daily hour for technical debt, I have successfully maintained the active UI bug count below the maximum threshold of 15 in the master branch.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goal was crucial for maintaining a "shippable" state at all times. It has fostered a culture of immediate accountability within the team and ensured that "front-end debt" never accumulates to the point of a project bottleneck.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Professional Reflection &amp; Value Add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goals have allowed me to demonstrate a balance between high-level architectural oversight and "boots-on-the-ground" bug resolution. Successfully managing the UI backlog and reliability has freed up team bandwidth, while the upcoming NLog Visualizer will provide us with a long-term efficiency gain.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am fully committed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April 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deadline to finalize the NLog Visualizer deployment and close out this performance cycle with all targets exceeded or met.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Expert Guidance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you are a senior lead, HR will appreciate you mentioning "Velocity" or "MTTR" (Mean Time to Repair). It shows you aren't just thinking about the code, but about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business cost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bugs and log analysis.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to add a specific mention of any particular technical challenge you overcame while building the NLog Visualizer in WPF to further emphasize the complexity of that 22.2%?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