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5EC" w:rsidRDefault="00AF35EC" w:rsidP="00AF35EC">
      <w:pPr>
        <w:pStyle w:val="Heading1"/>
        <w:rPr>
          <w:lang w:val="es-ES"/>
        </w:rPr>
      </w:pPr>
      <w:proofErr w:type="spellStart"/>
      <w:r>
        <w:rPr>
          <w:lang w:val="es-ES"/>
        </w:rPr>
        <w:t>License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types</w:t>
      </w:r>
      <w:proofErr w:type="spellEnd"/>
    </w:p>
    <w:p w:rsidR="00F621F5" w:rsidRDefault="00331170" w:rsidP="00331170">
      <w:pPr>
        <w:pStyle w:val="ListParagraph"/>
        <w:numPr>
          <w:ilvl w:val="0"/>
          <w:numId w:val="1"/>
        </w:numPr>
        <w:rPr>
          <w:lang w:val="es-ES"/>
        </w:rPr>
      </w:pPr>
      <w:r w:rsidRPr="00331170">
        <w:rPr>
          <w:lang w:val="es-ES"/>
        </w:rPr>
        <w:t>Las licencia</w:t>
      </w:r>
      <w:bookmarkStart w:id="0" w:name="_GoBack"/>
      <w:bookmarkEnd w:id="0"/>
      <w:r w:rsidRPr="00331170">
        <w:rPr>
          <w:lang w:val="es-ES"/>
        </w:rPr>
        <w:t>s se otorgan desde la nube</w:t>
      </w:r>
    </w:p>
    <w:p w:rsidR="00331170" w:rsidRDefault="00331170" w:rsidP="0033117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Tipos de licencia</w:t>
      </w:r>
    </w:p>
    <w:p w:rsidR="00331170" w:rsidRDefault="00331170" w:rsidP="0033117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Completa. Se otorga una licencia que se puede usar de forma ininterrumpida</w:t>
      </w:r>
    </w:p>
    <w:p w:rsidR="00331170" w:rsidRDefault="00331170" w:rsidP="0033117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Trial. Se permite el uso del software de forma limitada:</w:t>
      </w:r>
    </w:p>
    <w:p w:rsidR="00331170" w:rsidRDefault="00331170" w:rsidP="00331170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Con fecha de expiración. Se podrá usar el software hasta una fecha límite</w:t>
      </w:r>
    </w:p>
    <w:p w:rsidR="00331170" w:rsidRDefault="00331170" w:rsidP="00331170">
      <w:pPr>
        <w:pStyle w:val="ListParagraph"/>
        <w:numPr>
          <w:ilvl w:val="2"/>
          <w:numId w:val="1"/>
        </w:numPr>
        <w:rPr>
          <w:lang w:val="es-ES"/>
        </w:rPr>
      </w:pPr>
      <w:r>
        <w:rPr>
          <w:lang w:val="es-ES"/>
        </w:rPr>
        <w:t>Número de ejecuciones</w:t>
      </w:r>
    </w:p>
    <w:p w:rsidR="00331170" w:rsidRDefault="00331170" w:rsidP="00331170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Subscripción. La licencia se otorga hasta una determinada fecha límite</w:t>
      </w:r>
    </w:p>
    <w:p w:rsidR="00331170" w:rsidRDefault="00331170" w:rsidP="00331170">
      <w:pPr>
        <w:pStyle w:val="Heading1"/>
        <w:rPr>
          <w:lang w:val="es-ES"/>
        </w:rPr>
      </w:pPr>
      <w:r>
        <w:rPr>
          <w:lang w:val="es-ES"/>
        </w:rPr>
        <w:t>Proyectos</w:t>
      </w:r>
    </w:p>
    <w:p w:rsidR="00331170" w:rsidRDefault="00331170" w:rsidP="0033117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Web. Aloja el servicio y la web para gestionar las licencias</w:t>
      </w:r>
    </w:p>
    <w:p w:rsidR="00331170" w:rsidRDefault="00331170" w:rsidP="00331170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Portable. Proxy para conectar con el servicio y obtener y verificar licencias</w:t>
      </w:r>
    </w:p>
    <w:p w:rsidR="00AF35EC" w:rsidRPr="00331170" w:rsidRDefault="00AF35EC" w:rsidP="00331170">
      <w:pPr>
        <w:pStyle w:val="ListParagraph"/>
        <w:numPr>
          <w:ilvl w:val="0"/>
          <w:numId w:val="2"/>
        </w:numPr>
        <w:rPr>
          <w:lang w:val="es-ES"/>
        </w:rPr>
      </w:pPr>
    </w:p>
    <w:sectPr w:rsidR="00AF35EC" w:rsidRPr="003311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94C7C"/>
    <w:multiLevelType w:val="hybridMultilevel"/>
    <w:tmpl w:val="D266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B58D7"/>
    <w:multiLevelType w:val="hybridMultilevel"/>
    <w:tmpl w:val="EC229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5B"/>
    <w:rsid w:val="00331170"/>
    <w:rsid w:val="00AF35EC"/>
    <w:rsid w:val="00E3175B"/>
    <w:rsid w:val="00F2406C"/>
    <w:rsid w:val="00F6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2D07"/>
  <w15:chartTrackingRefBased/>
  <w15:docId w15:val="{060007A3-93F2-4869-B0CF-1210FB99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1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11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2</cp:revision>
  <dcterms:created xsi:type="dcterms:W3CDTF">2016-04-03T15:38:00Z</dcterms:created>
  <dcterms:modified xsi:type="dcterms:W3CDTF">2016-04-07T20:13:00Z</dcterms:modified>
</cp:coreProperties>
</file>