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Lines/>
        <w:numPr>
          <w:ilvl w:val="0"/>
          <w:numId w:val="2"/>
        </w:numPr>
        <w:spacing w:lineRule="auto" w:line="256" w:before="0" w:after="0"/>
        <w:ind w:hanging="360" w:start="426" w:end="424"/>
        <w:rPr>
          <w:sz w:val="20"/>
          <w:szCs w:val="20"/>
        </w:rPr>
      </w:pPr>
      <w:r>
        <w:rPr>
          <w:sz w:val="20"/>
          <w:szCs w:val="20"/>
        </w:rPr>
        <w:t>AMAÇ</w:t>
      </w:r>
    </w:p>
    <w:p>
      <w:pPr>
        <w:pStyle w:val="bekMetni"/>
        <w:tabs>
          <w:tab w:val="clear" w:pos="567"/>
        </w:tabs>
        <w:spacing w:lineRule="auto" w:line="300" w:before="120" w:after="120"/>
        <w:ind w:start="0" w:end="424"/>
        <w:rPr/>
      </w:pPr>
      <w:r>
        <w:rPr>
          <w:rFonts w:cs="Arial" w:ascii="Arial" w:hAnsi="Arial"/>
          <w:b/>
          <w:sz w:val="20"/>
        </w:rPr>
        <w:t>6698</w:t>
      </w:r>
      <w:r>
        <w:rPr>
          <w:rFonts w:cs="Arial" w:ascii="Arial" w:hAnsi="Arial"/>
          <w:sz w:val="20"/>
        </w:rPr>
        <w:t xml:space="preserve"> Sayılı Kişisel verilerin korunumu kanununun, veri sorumlusunun tüm faaliyetlerinde tam uygulanabilmesi için gerekli rol ve sorumlulukları belirlemek, sürdürebilirliği temin etmek amacı ile hazırlanmıştır.</w:t>
      </w:r>
    </w:p>
    <w:p>
      <w:pPr>
        <w:pStyle w:val="bekMetni"/>
        <w:tabs>
          <w:tab w:val="clear" w:pos="567"/>
        </w:tabs>
        <w:spacing w:lineRule="auto" w:line="300" w:before="120" w:after="120"/>
        <w:ind w:start="993" w:end="424"/>
        <w:rPr>
          <w:rFonts w:ascii="Arial" w:hAnsi="Arial" w:cs="Arial"/>
          <w:color w:val="000000"/>
          <w:sz w:val="20"/>
        </w:rPr>
      </w:pPr>
      <w:r>
        <w:rPr>
          <w:rFonts w:cs="Arial" w:ascii="Arial" w:hAnsi="Arial"/>
          <w:color w:val="000000"/>
          <w:sz w:val="20"/>
        </w:rPr>
      </w:r>
    </w:p>
    <w:p>
      <w:pPr>
        <w:pStyle w:val="Heading1"/>
        <w:keepLines/>
        <w:numPr>
          <w:ilvl w:val="0"/>
          <w:numId w:val="2"/>
        </w:numPr>
        <w:spacing w:lineRule="auto" w:line="256" w:before="0" w:after="0"/>
        <w:ind w:hanging="360" w:start="426" w:end="424"/>
        <w:rPr>
          <w:sz w:val="20"/>
          <w:szCs w:val="20"/>
        </w:rPr>
      </w:pPr>
      <w:r>
        <w:rPr>
          <w:sz w:val="20"/>
          <w:szCs w:val="20"/>
        </w:rPr>
        <w:t>KAPSAM</w:t>
      </w:r>
    </w:p>
    <w:p>
      <w:pPr>
        <w:pStyle w:val="bekMetni"/>
        <w:tabs>
          <w:tab w:val="clear" w:pos="567"/>
          <w:tab w:val="left" w:pos="-567" w:leader="none"/>
        </w:tabs>
        <w:spacing w:lineRule="auto" w:line="300" w:before="120" w:after="120"/>
        <w:ind w:start="0" w:end="424"/>
        <w:rPr/>
      </w:pPr>
      <w:r>
        <w:rPr>
          <w:rFonts w:cs="Arial" w:ascii="Arial" w:hAnsi="Arial"/>
          <w:color w:val="000000"/>
          <w:sz w:val="20"/>
        </w:rPr>
        <w:t xml:space="preserve">Veri sorumlusu olarak </w:t>
      </w:r>
      <w:r>
        <w:rPr>
          <w:rFonts w:cs="Arial" w:ascii="Arial" w:hAnsi="Arial"/>
          <w:b/>
          <w:bCs/>
          <w:sz w:val="20"/>
        </w:rPr>
        <w:t>{{kurum.unvan}}</w:t>
      </w:r>
      <w:r>
        <w:rPr>
          <w:rFonts w:cs="Arial" w:ascii="Arial" w:hAnsi="Arial"/>
          <w:b/>
          <w:bCs/>
          <w:color w:val="000000"/>
          <w:sz w:val="20"/>
        </w:rPr>
        <w:t xml:space="preserve"> </w:t>
      </w:r>
      <w:r>
        <w:rPr>
          <w:rFonts w:cs="Arial" w:ascii="Arial" w:hAnsi="Arial"/>
          <w:bCs/>
          <w:color w:val="000000"/>
          <w:sz w:val="20"/>
        </w:rPr>
        <w:t>(“</w:t>
      </w:r>
      <w:r>
        <w:rPr>
          <w:rFonts w:cs="Arial" w:ascii="Arial" w:hAnsi="Arial"/>
          <w:color w:val="000000"/>
          <w:sz w:val="20"/>
        </w:rPr>
        <w:t xml:space="preserve">İŞYERİ”), </w:t>
      </w:r>
      <w:r>
        <w:rPr>
          <w:rFonts w:cs="Arial" w:ascii="Arial" w:hAnsi="Arial"/>
          <w:sz w:val="20"/>
        </w:rPr>
        <w:t>faaliyetlerini birlikte sürdürdüğü ofis çalışanları, dış kaynak kullanmak suretiyle aldığı hizmetleri yerine getiren 3.taraf şirketlerin çalışanları, danışmanlar, stajyer ve hastalar bu prosedürün kapsamı dahilindedir.</w:t>
      </w:r>
    </w:p>
    <w:p>
      <w:pPr>
        <w:pStyle w:val="bekMetni"/>
        <w:tabs>
          <w:tab w:val="clear" w:pos="567"/>
          <w:tab w:val="left" w:pos="-567" w:leader="none"/>
        </w:tabs>
        <w:spacing w:lineRule="auto" w:line="300" w:before="120" w:after="120"/>
        <w:ind w:start="993" w:end="424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Heading1"/>
        <w:keepLines/>
        <w:numPr>
          <w:ilvl w:val="0"/>
          <w:numId w:val="2"/>
        </w:numPr>
        <w:spacing w:lineRule="auto" w:line="256" w:before="0" w:after="0"/>
        <w:ind w:hanging="360" w:start="426" w:end="424"/>
        <w:rPr>
          <w:sz w:val="20"/>
          <w:szCs w:val="20"/>
        </w:rPr>
      </w:pPr>
      <w:r>
        <w:rPr>
          <w:sz w:val="20"/>
          <w:szCs w:val="20"/>
        </w:rPr>
        <w:t>DAYANAK</w:t>
      </w:r>
    </w:p>
    <w:p>
      <w:pPr>
        <w:pStyle w:val="bekMetni"/>
        <w:tabs>
          <w:tab w:val="clear" w:pos="567"/>
          <w:tab w:val="left" w:pos="-567" w:leader="none"/>
        </w:tabs>
        <w:spacing w:lineRule="auto" w:line="300" w:before="120" w:after="120"/>
        <w:ind w:start="0" w:end="424"/>
        <w:rPr/>
      </w:pPr>
      <w:r>
        <w:rPr>
          <w:rFonts w:cs="Arial" w:ascii="Arial" w:hAnsi="Arial"/>
          <w:sz w:val="20"/>
        </w:rPr>
        <w:t xml:space="preserve">Bu prosedür “Kişisel Verileri Saklama ve İmha Politikası”’na istinaden hazırlanmıştır. </w:t>
      </w:r>
    </w:p>
    <w:p>
      <w:pPr>
        <w:pStyle w:val="bekMetni"/>
        <w:tabs>
          <w:tab w:val="clear" w:pos="567"/>
          <w:tab w:val="left" w:pos="-567" w:leader="none"/>
        </w:tabs>
        <w:spacing w:lineRule="auto" w:line="300" w:before="120" w:after="120"/>
        <w:ind w:start="993" w:end="424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Heading1"/>
        <w:keepLines/>
        <w:numPr>
          <w:ilvl w:val="0"/>
          <w:numId w:val="2"/>
        </w:numPr>
        <w:spacing w:lineRule="auto" w:line="256" w:before="0" w:after="0"/>
        <w:ind w:hanging="360" w:start="426" w:end="424"/>
        <w:rPr>
          <w:sz w:val="20"/>
          <w:szCs w:val="20"/>
        </w:rPr>
      </w:pPr>
      <w:r>
        <w:rPr>
          <w:sz w:val="20"/>
          <w:szCs w:val="20"/>
        </w:rPr>
        <w:t>UYGULAMALAR</w:t>
      </w:r>
    </w:p>
    <w:p>
      <w:pPr>
        <w:pStyle w:val="Normal"/>
        <w:spacing w:before="280" w:after="0"/>
        <w:ind w:start="142" w:end="424"/>
        <w:jc w:val="both"/>
        <w:rPr/>
      </w:pPr>
      <w:r>
        <w:rPr>
          <w:rFonts w:cs="Arial" w:ascii="Arial" w:hAnsi="Arial"/>
          <w:b/>
          <w:sz w:val="20"/>
          <w:szCs w:val="20"/>
        </w:rPr>
        <w:t>İŞYERİ, veri ihlal olay</w:t>
      </w:r>
      <w:r>
        <w:rPr>
          <w:rFonts w:cs="Arial" w:ascii="Arial" w:hAnsi="Arial"/>
          <w:sz w:val="20"/>
          <w:szCs w:val="20"/>
        </w:rPr>
        <w:t xml:space="preserve"> yönetiminden sorumludur. İŞYERİ yöneticisi, olası ihlalleri </w:t>
      </w:r>
      <w:r>
        <w:rPr>
          <w:rFonts w:cs="Arial" w:ascii="Arial" w:hAnsi="Arial"/>
          <w:b/>
          <w:sz w:val="20"/>
          <w:szCs w:val="20"/>
          <w:u w:val="single"/>
        </w:rPr>
        <w:t>72 (yetmişiki saat)</w:t>
      </w:r>
      <w:r>
        <w:rPr>
          <w:rFonts w:cs="Arial" w:ascii="Arial" w:hAnsi="Arial"/>
          <w:b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 xml:space="preserve">içinde KVK kuruluna bildirmekle yükümlüdür. </w:t>
      </w:r>
    </w:p>
    <w:p>
      <w:pPr>
        <w:pStyle w:val="Normal"/>
        <w:spacing w:before="280" w:after="0"/>
        <w:ind w:start="142" w:end="424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Veri koruma tedbirlerinin düzenli olarak takibi yapılır ve yasalara tam uyumun sağlanması temin edilir. Kişisel veri envanteri </w:t>
      </w:r>
      <w:r>
        <w:rPr>
          <w:rFonts w:cs="Arial" w:ascii="Arial" w:hAnsi="Arial"/>
          <w:b/>
          <w:sz w:val="20"/>
          <w:szCs w:val="20"/>
          <w:u w:val="single"/>
        </w:rPr>
        <w:t>en az yılda bir kez</w:t>
      </w:r>
      <w:r>
        <w:rPr>
          <w:rFonts w:cs="Arial" w:ascii="Arial" w:hAnsi="Arial"/>
          <w:sz w:val="20"/>
          <w:szCs w:val="20"/>
        </w:rPr>
        <w:t xml:space="preserve"> birimler tarafından kontrol edilir.</w:t>
      </w:r>
    </w:p>
    <w:p>
      <w:pPr>
        <w:pStyle w:val="Normal"/>
        <w:spacing w:before="280" w:after="0"/>
        <w:ind w:start="142" w:end="424"/>
        <w:jc w:val="both"/>
        <w:rPr/>
      </w:pPr>
      <w:r>
        <w:rPr>
          <w:rFonts w:cs="Arial" w:ascii="Arial" w:hAnsi="Arial"/>
          <w:sz w:val="20"/>
          <w:szCs w:val="20"/>
        </w:rPr>
        <w:t>Aşağıda listesi verilen ve olası kişisel veri ihlaline sebep olacak eksikliklerden biri tespit edildiğinde, derhal önlem alınarak eksiklik giderilmelidir.</w:t>
      </w:r>
    </w:p>
    <w:p>
      <w:pPr>
        <w:pStyle w:val="Heading1"/>
        <w:keepLines/>
        <w:spacing w:lineRule="auto" w:line="256" w:before="0" w:after="0"/>
        <w:ind w:hanging="0" w:start="0" w:end="424"/>
        <w:rPr>
          <w:rFonts w:eastAsia="Arial"/>
          <w:b w:val="false"/>
          <w:sz w:val="20"/>
          <w:szCs w:val="20"/>
          <w:u w:val="single"/>
        </w:rPr>
      </w:pPr>
      <w:r>
        <w:rPr>
          <w:rFonts w:eastAsia="Arial"/>
          <w:b w:val="false"/>
          <w:sz w:val="20"/>
          <w:szCs w:val="20"/>
          <w:u w:val="single"/>
        </w:rPr>
        <w:t xml:space="preserve"> </w:t>
      </w:r>
    </w:p>
    <w:tbl>
      <w:tblPr>
        <w:tblW w:w="983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31"/>
      </w:tblGrid>
      <w:tr>
        <w:trPr>
          <w:tblHeader w:val="true"/>
        </w:trPr>
        <w:tc>
          <w:tcPr>
            <w:tcW w:w="9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spacing w:before="0" w:after="0"/>
              <w:ind w:start="993" w:end="424"/>
              <w:jc w:val="both"/>
              <w:rPr>
                <w:rFonts w:ascii="Arial" w:hAnsi="Arial" w:eastAsia="Times New Roman" w:cs="Arial"/>
                <w:b/>
                <w:color w:val="1F3864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color w:val="1F3864"/>
                <w:sz w:val="20"/>
                <w:szCs w:val="20"/>
              </w:rPr>
              <w:t>Olası Kişisel Veri İhlalleri</w:t>
            </w:r>
          </w:p>
        </w:tc>
      </w:tr>
      <w:tr>
        <w:trPr/>
        <w:tc>
          <w:tcPr>
            <w:tcW w:w="9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eParagraf"/>
              <w:numPr>
                <w:ilvl w:val="0"/>
                <w:numId w:val="3"/>
              </w:numPr>
              <w:spacing w:lineRule="auto" w:line="240" w:before="0" w:after="0"/>
              <w:ind w:hanging="360" w:start="453" w:end="424"/>
              <w:contextualSpacing/>
              <w:jc w:val="both"/>
              <w:rPr>
                <w:rFonts w:ascii="Arial" w:hAnsi="Arial" w:cs="Arial"/>
                <w:b/>
                <w:sz w:val="20"/>
                <w:u w:val="single"/>
              </w:rPr>
            </w:pPr>
            <w:r>
              <w:rPr>
                <w:rFonts w:cs="Arial" w:ascii="Arial" w:hAnsi="Arial"/>
                <w:sz w:val="20"/>
              </w:rPr>
              <w:t>Kişisel veri envanterinin Sicil kaydı (VERBİS) ile uyuşmaması</w:t>
            </w:r>
          </w:p>
        </w:tc>
      </w:tr>
      <w:tr>
        <w:trPr/>
        <w:tc>
          <w:tcPr>
            <w:tcW w:w="9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eParagraf"/>
              <w:numPr>
                <w:ilvl w:val="0"/>
                <w:numId w:val="3"/>
              </w:numPr>
              <w:spacing w:lineRule="auto" w:line="240" w:before="0" w:after="0"/>
              <w:ind w:hanging="360" w:start="453" w:end="424"/>
              <w:contextualSpacing/>
              <w:jc w:val="both"/>
              <w:rPr/>
            </w:pPr>
            <w:r>
              <w:rPr>
                <w:rFonts w:cs="Arial" w:ascii="Arial" w:hAnsi="Arial"/>
                <w:sz w:val="20"/>
              </w:rPr>
              <w:t>KİŞİSEL VERİ barındıran fiziksel dokümanların yetkisiz kişilerin erişimine açık olması</w:t>
            </w:r>
          </w:p>
        </w:tc>
      </w:tr>
      <w:tr>
        <w:trPr/>
        <w:tc>
          <w:tcPr>
            <w:tcW w:w="9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eParagraf"/>
              <w:numPr>
                <w:ilvl w:val="0"/>
                <w:numId w:val="3"/>
              </w:numPr>
              <w:spacing w:lineRule="auto" w:line="240" w:before="0" w:after="0"/>
              <w:ind w:hanging="360" w:start="453" w:end="424"/>
              <w:contextualSpacing/>
              <w:jc w:val="both"/>
              <w:rPr>
                <w:rFonts w:ascii="Arial" w:hAnsi="Arial" w:cs="Arial"/>
                <w:b/>
                <w:sz w:val="20"/>
                <w:u w:val="single"/>
              </w:rPr>
            </w:pPr>
            <w:r>
              <w:rPr>
                <w:rFonts w:cs="Arial" w:ascii="Arial" w:hAnsi="Arial"/>
                <w:sz w:val="20"/>
              </w:rPr>
              <w:t>KİŞİSEL VERİ barındıran elektronik dokümanların yetkisiz kişilerin erişimine açık olması</w:t>
            </w:r>
          </w:p>
        </w:tc>
      </w:tr>
      <w:tr>
        <w:trPr/>
        <w:tc>
          <w:tcPr>
            <w:tcW w:w="9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eParagraf"/>
              <w:numPr>
                <w:ilvl w:val="0"/>
                <w:numId w:val="3"/>
              </w:numPr>
              <w:spacing w:lineRule="auto" w:line="240" w:before="0" w:after="0"/>
              <w:ind w:hanging="360" w:start="453" w:end="424"/>
              <w:contextualSpacing/>
              <w:jc w:val="both"/>
              <w:rPr>
                <w:rFonts w:ascii="Arial" w:hAnsi="Arial" w:cs="Arial"/>
                <w:b/>
                <w:sz w:val="20"/>
                <w:u w:val="single"/>
              </w:rPr>
            </w:pPr>
            <w:r>
              <w:rPr>
                <w:rFonts w:cs="Arial" w:ascii="Arial" w:hAnsi="Arial"/>
                <w:sz w:val="20"/>
              </w:rPr>
              <w:t>Açık rıza gerektiren KİŞİSEL VERİ işlenmesine ait gerekli açık rıza kaydının ilgili kişiden alınmaması</w:t>
            </w:r>
          </w:p>
        </w:tc>
      </w:tr>
      <w:tr>
        <w:trPr/>
        <w:tc>
          <w:tcPr>
            <w:tcW w:w="9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eParagraf"/>
              <w:numPr>
                <w:ilvl w:val="0"/>
                <w:numId w:val="3"/>
              </w:numPr>
              <w:spacing w:lineRule="auto" w:line="240" w:before="0" w:after="0"/>
              <w:ind w:hanging="360" w:start="453" w:end="424"/>
              <w:contextualSpacing/>
              <w:jc w:val="both"/>
              <w:rPr>
                <w:rFonts w:ascii="Arial" w:hAnsi="Arial" w:cs="Arial"/>
                <w:b/>
                <w:sz w:val="20"/>
                <w:u w:val="single"/>
              </w:rPr>
            </w:pPr>
            <w:r>
              <w:rPr>
                <w:rFonts w:cs="Arial" w:ascii="Arial" w:hAnsi="Arial"/>
                <w:sz w:val="20"/>
              </w:rPr>
              <w:t>ÖZEL NİTELİKLİ KİŞİSEL VERİ içeren dijital evrakın ve ilgili klasörlerin yetkilendirilmiş ve şifrelenmiş ortamlarda tutulmaması</w:t>
            </w:r>
          </w:p>
        </w:tc>
      </w:tr>
      <w:tr>
        <w:trPr/>
        <w:tc>
          <w:tcPr>
            <w:tcW w:w="9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eParagraf"/>
              <w:numPr>
                <w:ilvl w:val="0"/>
                <w:numId w:val="3"/>
              </w:numPr>
              <w:spacing w:lineRule="auto" w:line="240" w:before="0" w:after="0"/>
              <w:ind w:hanging="360" w:start="453" w:end="424"/>
              <w:contextualSpacing/>
              <w:jc w:val="both"/>
              <w:rPr/>
            </w:pPr>
            <w:r>
              <w:rPr>
                <w:rFonts w:cs="Arial" w:ascii="Arial" w:hAnsi="Arial"/>
                <w:sz w:val="20"/>
              </w:rPr>
              <w:t>Risk analizi ve işleme süreci içinde KİŞİSEL VERİ risk işleme aksiyonlarının zamanında giderilmemesi</w:t>
            </w:r>
          </w:p>
        </w:tc>
      </w:tr>
      <w:tr>
        <w:trPr/>
        <w:tc>
          <w:tcPr>
            <w:tcW w:w="9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eParagraf"/>
              <w:numPr>
                <w:ilvl w:val="0"/>
                <w:numId w:val="3"/>
              </w:numPr>
              <w:spacing w:lineRule="auto" w:line="240" w:before="0" w:after="0"/>
              <w:ind w:hanging="360" w:start="453" w:end="424"/>
              <w:contextualSpacing/>
              <w:jc w:val="both"/>
              <w:rPr/>
            </w:pPr>
            <w:r>
              <w:rPr>
                <w:rFonts w:cs="Arial" w:ascii="Arial" w:hAnsi="Arial"/>
                <w:sz w:val="20"/>
              </w:rPr>
              <w:t>Veri işleyen sıfatı ile İŞYERİ’mize ait KİŞİSEL VERİ işlenmesine aracılık eden gerçek ve tüzel kişilerin yasaya aykırı şekilde verilerin kullanımının tespiti</w:t>
            </w:r>
          </w:p>
        </w:tc>
      </w:tr>
      <w:tr>
        <w:trPr/>
        <w:tc>
          <w:tcPr>
            <w:tcW w:w="9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eParagraf"/>
              <w:numPr>
                <w:ilvl w:val="0"/>
                <w:numId w:val="3"/>
              </w:numPr>
              <w:spacing w:lineRule="auto" w:line="240" w:before="0" w:after="0"/>
              <w:ind w:hanging="360" w:start="453" w:end="424"/>
              <w:contextualSpacing/>
              <w:jc w:val="both"/>
              <w:rPr/>
            </w:pPr>
            <w:r>
              <w:rPr>
                <w:rFonts w:cs="Arial" w:ascii="Arial" w:hAnsi="Arial"/>
                <w:sz w:val="20"/>
              </w:rPr>
              <w:t>Her yıl düzenli olarak verilmesi gerekli KİŞİSEL VERİ farkındalık eğitimlerinin etkinliğinin yetersizliğinin tespiti</w:t>
            </w:r>
          </w:p>
        </w:tc>
      </w:tr>
      <w:tr>
        <w:trPr/>
        <w:tc>
          <w:tcPr>
            <w:tcW w:w="9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eParagraf"/>
              <w:numPr>
                <w:ilvl w:val="0"/>
                <w:numId w:val="3"/>
              </w:numPr>
              <w:spacing w:lineRule="auto" w:line="240" w:before="0" w:after="0"/>
              <w:ind w:hanging="360" w:start="453" w:end="424"/>
              <w:contextualSpacing/>
              <w:jc w:val="both"/>
              <w:rPr/>
            </w:pPr>
            <w:r>
              <w:rPr>
                <w:rFonts w:cs="Arial" w:ascii="Arial" w:hAnsi="Arial"/>
                <w:sz w:val="20"/>
              </w:rPr>
              <w:t>KİŞİSEL VERİ envanterine dayalı olarak sicil kaydına işlenen Teknik tedbirlerden herhangi birinin alınmadığının tespiti.</w:t>
            </w:r>
          </w:p>
        </w:tc>
      </w:tr>
      <w:tr>
        <w:trPr/>
        <w:tc>
          <w:tcPr>
            <w:tcW w:w="9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eParagraf"/>
              <w:numPr>
                <w:ilvl w:val="0"/>
                <w:numId w:val="3"/>
              </w:numPr>
              <w:spacing w:lineRule="auto" w:line="240" w:before="0" w:after="0"/>
              <w:ind w:hanging="360" w:start="453" w:end="424"/>
              <w:contextualSpacing/>
              <w:jc w:val="both"/>
              <w:rPr/>
            </w:pPr>
            <w:r>
              <w:rPr>
                <w:rFonts w:cs="Arial" w:ascii="Arial" w:hAnsi="Arial"/>
                <w:sz w:val="20"/>
              </w:rPr>
              <w:t>KİŞİSEL VERİ envanterine dayalı olarak sicil kaydına işlenen İdari tedbirlerden herhangi birinin alınmadığının tespiti</w:t>
            </w:r>
          </w:p>
        </w:tc>
      </w:tr>
      <w:tr>
        <w:trPr/>
        <w:tc>
          <w:tcPr>
            <w:tcW w:w="9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eParagraf"/>
              <w:numPr>
                <w:ilvl w:val="0"/>
                <w:numId w:val="3"/>
              </w:numPr>
              <w:spacing w:lineRule="auto" w:line="240" w:before="0" w:after="0"/>
              <w:ind w:hanging="360" w:start="453" w:end="424"/>
              <w:contextualSpacing/>
              <w:jc w:val="both"/>
              <w:rPr/>
            </w:pPr>
            <w:r>
              <w:rPr>
                <w:rFonts w:cs="Arial" w:ascii="Arial" w:hAnsi="Arial"/>
                <w:sz w:val="20"/>
              </w:rPr>
              <w:t xml:space="preserve">Sosyal medyada gerçek ya da gerçeğe aykırı olarak </w:t>
            </w:r>
            <w:r>
              <w:rPr>
                <w:rFonts w:cs="Arial" w:ascii="Arial" w:hAnsi="Arial"/>
                <w:b/>
                <w:sz w:val="20"/>
              </w:rPr>
              <w:t>İŞYERİ’nin</w:t>
            </w:r>
            <w:r>
              <w:rPr>
                <w:rFonts w:cs="Arial" w:ascii="Arial" w:hAnsi="Arial"/>
                <w:sz w:val="20"/>
              </w:rPr>
              <w:t xml:space="preserve"> işlediği kişisel verilerin ifşasının tespiti</w:t>
            </w:r>
          </w:p>
        </w:tc>
      </w:tr>
      <w:tr>
        <w:trPr/>
        <w:tc>
          <w:tcPr>
            <w:tcW w:w="9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eParagraf"/>
              <w:numPr>
                <w:ilvl w:val="0"/>
                <w:numId w:val="3"/>
              </w:numPr>
              <w:spacing w:lineRule="auto" w:line="240" w:before="0" w:after="0"/>
              <w:ind w:hanging="360" w:start="453" w:end="424"/>
              <w:contextualSpacing/>
              <w:jc w:val="both"/>
              <w:rPr/>
            </w:pPr>
            <w:r>
              <w:rPr>
                <w:rFonts w:cs="Arial" w:ascii="Arial" w:hAnsi="Arial"/>
                <w:sz w:val="20"/>
              </w:rPr>
              <w:t xml:space="preserve">Kanunun 11. maddesi gereği müracaat eden İlgili kişiye </w:t>
            </w:r>
            <w:r>
              <w:rPr>
                <w:rFonts w:cs="Arial" w:ascii="Arial" w:hAnsi="Arial"/>
                <w:b/>
                <w:sz w:val="20"/>
                <w:u w:val="single"/>
              </w:rPr>
              <w:t>30 gün içinde yanıt verilmemesi</w:t>
            </w:r>
            <w:r>
              <w:rPr>
                <w:rFonts w:cs="Arial" w:ascii="Arial" w:hAnsi="Arial"/>
                <w:sz w:val="20"/>
              </w:rPr>
              <w:t xml:space="preserve">. (İrtibat kişisi gerekli </w:t>
            </w:r>
            <w:r>
              <w:rPr>
                <w:rFonts w:cs="Arial" w:ascii="Arial" w:hAnsi="Arial"/>
                <w:b/>
                <w:sz w:val="20"/>
                <w:u w:val="single"/>
              </w:rPr>
              <w:t>yanıtı 30 gün içinde</w:t>
            </w:r>
            <w:r>
              <w:rPr>
                <w:rFonts w:cs="Arial" w:ascii="Arial" w:hAnsi="Arial"/>
                <w:sz w:val="20"/>
              </w:rPr>
              <w:t xml:space="preserve"> hazırlayarak ilgili kişiye resmi bir yazı ile bildirmek üzere gerekli tedbirleri alır.)</w:t>
            </w:r>
          </w:p>
        </w:tc>
      </w:tr>
    </w:tbl>
    <w:p>
      <w:pPr>
        <w:pStyle w:val="Normal"/>
        <w:spacing w:lineRule="auto" w:line="300" w:before="120" w:after="120"/>
        <w:ind w:end="424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tabs>
          <w:tab w:val="clear" w:pos="708"/>
          <w:tab w:val="left" w:pos="5693" w:leader="none"/>
        </w:tabs>
        <w:spacing w:before="0" w:after="0"/>
        <w:ind w:start="993" w:end="424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Heading1"/>
        <w:keepLines/>
        <w:numPr>
          <w:ilvl w:val="0"/>
          <w:numId w:val="2"/>
        </w:numPr>
        <w:spacing w:lineRule="auto" w:line="256" w:before="0" w:after="0"/>
        <w:ind w:hanging="360" w:start="426" w:end="424"/>
        <w:rPr>
          <w:sz w:val="20"/>
          <w:szCs w:val="20"/>
        </w:rPr>
      </w:pPr>
      <w:r>
        <w:rPr>
          <w:sz w:val="20"/>
          <w:szCs w:val="20"/>
        </w:rPr>
        <w:t>İLGİLİ DOKÜMANLAR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280" w:after="0"/>
        <w:ind w:start="142" w:end="424"/>
        <w:jc w:val="both"/>
        <w:rPr>
          <w:vanish/>
          <w:sz w:val="20"/>
        </w:rPr>
      </w:pPr>
      <w:r>
        <w:rPr>
          <w:rFonts w:cs="Arial" w:ascii="Arial" w:hAnsi="Arial"/>
          <w:sz w:val="20"/>
          <w:szCs w:val="20"/>
        </w:rPr>
        <w:t>KVK Veri İhlal Bildirim Formu</w:t>
      </w:r>
      <w:bookmarkStart w:id="0" w:name="_PictureBullets"/>
      <w:bookmarkEnd w:id="0"/>
    </w:p>
    <w:sectPr>
      <w:headerReference w:type="default" r:id="rId2"/>
      <w:footerReference w:type="default" r:id="rId3"/>
      <w:type w:val="nextPage"/>
      <w:pgSz w:w="11906" w:h="16838"/>
      <w:pgMar w:left="1259" w:right="924" w:gutter="0" w:header="709" w:top="765" w:footer="436" w:bottom="2552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Roboto Condensed">
    <w:charset w:val="00" w:characterSet="windows-1252"/>
    <w:family w:val="auto"/>
    <w:pitch w:val="variable"/>
  </w:font>
  <w:font w:name="Verdana">
    <w:charset w:val="a2" w:characterSet="windows-1254"/>
    <w:family w:val="swiss"/>
    <w:pitch w:val="variable"/>
  </w:font>
  <w:font w:name="Calibri">
    <w:charset w:val="a2" w:characterSet="windows-1254"/>
    <w:family w:val="swiss"/>
    <w:pitch w:val="variable"/>
  </w:font>
  <w:font w:name="VAGRundschriftD">
    <w:altName w:val="Calibri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40" w:type="dxa"/>
      <w:jc w:val="start"/>
      <w:tblInd w:w="-4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2700"/>
      <w:gridCol w:w="2700"/>
      <w:gridCol w:w="2520"/>
      <w:gridCol w:w="2520"/>
    </w:tblGrid>
    <w:tr>
      <w:trPr>
        <w:trHeight w:val="259" w:hRule="atLeast"/>
      </w:trPr>
      <w:tc>
        <w:tcPr>
          <w:tcW w:w="5400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Hazırlayan</w:t>
          </w:r>
        </w:p>
      </w:tc>
      <w:tc>
        <w:tcPr>
          <w:tcW w:w="5040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Onaylayan</w:t>
          </w:r>
        </w:p>
      </w:tc>
    </w:tr>
    <w:tr>
      <w:trPr>
        <w:trHeight w:val="283" w:hRule="atLeast"/>
      </w:trPr>
      <w:tc>
        <w:tcPr>
          <w:tcW w:w="27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Adı ve Soyadı</w:t>
          </w:r>
        </w:p>
      </w:tc>
      <w:tc>
        <w:tcPr>
          <w:tcW w:w="27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İmza</w:t>
          </w:r>
        </w:p>
      </w:tc>
      <w:tc>
        <w:tcPr>
          <w:tcW w:w="252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Adı ve Soyadı</w:t>
          </w:r>
        </w:p>
      </w:tc>
      <w:tc>
        <w:tcPr>
          <w:tcW w:w="252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İmza</w:t>
          </w:r>
        </w:p>
      </w:tc>
    </w:tr>
    <w:tr>
      <w:trPr>
        <w:trHeight w:val="852" w:hRule="atLeast"/>
      </w:trPr>
      <w:tc>
        <w:tcPr>
          <w:tcW w:w="27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70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  <w:tc>
        <w:tcPr>
          <w:tcW w:w="252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  <w:tc>
        <w:tcPr>
          <w:tcW w:w="252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  <w:p>
          <w:pPr>
            <w:pStyle w:val="Normal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</w:tr>
  </w:tbl>
  <w:p>
    <w:pPr>
      <w:pStyle w:val="Footer"/>
      <w:ind w:end="-177"/>
      <w:rPr>
        <w:rFonts w:ascii="VAGRundschriftD;Calibri" w:hAnsi="VAGRundschriftD;Calibri" w:cs="VAGRundschriftD;Calibri"/>
        <w:color w:val="0000FF"/>
        <w:sz w:val="16"/>
        <w:szCs w:val="16"/>
      </w:rPr>
    </w:pPr>
    <w:r>
      <w:rPr>
        <w:rFonts w:cs="VAGRundschriftD;Calibri" w:ascii="VAGRundschriftD;Calibri" w:hAnsi="VAGRundschriftD;Calibri"/>
        <w:color w:val="0000FF"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58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130"/>
      <w:gridCol w:w="3886"/>
      <w:gridCol w:w="1421"/>
      <w:gridCol w:w="1421"/>
    </w:tblGrid>
    <w:tr>
      <w:trPr>
        <w:trHeight w:val="276" w:hRule="atLeast"/>
        <w:cantSplit w:val="true"/>
      </w:trPr>
      <w:tc>
        <w:tcPr>
          <w:tcW w:w="3130" w:type="dxa"/>
          <w:vMerge w:val="restart"/>
          <w:tcBorders>
            <w:top w:val="double" w:sz="4" w:space="0" w:color="000000"/>
            <w:start w:val="double" w:sz="4" w:space="0" w:color="000000"/>
            <w:bottom w:val="single" w:sz="6" w:space="0" w:color="000000"/>
            <w:end w:val="single" w:sz="6" w:space="0" w:color="000000"/>
          </w:tcBorders>
          <w:shd w:fill="FFFFFF" w:val="clear"/>
          <w:vAlign w:val="center"/>
        </w:tcPr>
        <w:p>
          <w:pPr>
            <w:pStyle w:val="Normal"/>
            <w:ind w:start="360" w:end="0"/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rFonts w:cs="Arial" w:ascii="Arial" w:hAnsi="Arial"/>
              <w:sz w:val="20"/>
              <w:szCs w:val="20"/>
            </w:rPr>
            <w:t>{{kurum.unvan}}</w:t>
          </w:r>
        </w:p>
      </w:tc>
      <w:tc>
        <w:tcPr>
          <w:tcW w:w="3886" w:type="dxa"/>
          <w:vMerge w:val="restart"/>
          <w:tcBorders>
            <w:top w:val="double" w:sz="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ing3"/>
            <w:ind w:hanging="0" w:start="0"/>
            <w:jc w:val="center"/>
            <w:rPr>
              <w:rFonts w:ascii="Arial" w:hAnsi="Arial" w:cs="Arial"/>
              <w:b w:val="false"/>
              <w:bCs/>
              <w:color w:val="0000FF"/>
              <w:sz w:val="24"/>
              <w:szCs w:val="24"/>
            </w:rPr>
          </w:pPr>
          <w:r>
            <w:rPr>
              <w:rFonts w:cs="Arial" w:ascii="Arial" w:hAnsi="Arial"/>
              <w:sz w:val="24"/>
              <w:szCs w:val="24"/>
            </w:rPr>
            <w:t>VERİ İHLAL OLAY YÖNETİMİ PROSEDÜRÜ</w:t>
          </w:r>
        </w:p>
      </w:tc>
      <w:tc>
        <w:tcPr>
          <w:tcW w:w="1421" w:type="dxa"/>
          <w:tcBorders>
            <w:top w:val="double" w:sz="4" w:space="0" w:color="000000"/>
            <w:start w:val="single" w:sz="6" w:space="0" w:color="000000"/>
            <w:bottom w:val="single" w:sz="4" w:space="0" w:color="000000"/>
            <w:end w:val="dotted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DOKUMAN NO.</w:t>
          </w:r>
        </w:p>
      </w:tc>
      <w:tc>
        <w:tcPr>
          <w:tcW w:w="1421" w:type="dxa"/>
          <w:tcBorders>
            <w:top w:val="double" w:sz="4" w:space="0" w:color="000000"/>
            <w:start w:val="dotted" w:sz="4" w:space="0" w:color="000000"/>
            <w:bottom w:val="sing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PRS-030</w:t>
          </w:r>
        </w:p>
      </w:tc>
    </w:tr>
    <w:tr>
      <w:trPr>
        <w:trHeight w:val="276" w:hRule="atLeast"/>
        <w:cantSplit w:val="true"/>
      </w:trPr>
      <w:tc>
        <w:tcPr>
          <w:tcW w:w="3130" w:type="dxa"/>
          <w:vMerge w:val="continue"/>
          <w:tcBorders>
            <w:top w:val="double" w:sz="4" w:space="0" w:color="000000"/>
            <w:start w:val="double" w:sz="4" w:space="0" w:color="000000"/>
            <w:bottom w:val="single" w:sz="6" w:space="0" w:color="000000"/>
            <w:end w:val="single" w:sz="6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ind w:start="360" w:end="0"/>
            <w:rPr>
              <w:rFonts w:ascii="Arial" w:hAnsi="Arial" w:cs="Arial"/>
              <w:color w:val="000080"/>
              <w:sz w:val="16"/>
              <w:szCs w:val="16"/>
              <w:lang w:val="en-US" w:eastAsia="en-US"/>
            </w:rPr>
          </w:pPr>
          <w:r>
            <w:rPr>
              <w:rFonts w:cs="Arial" w:ascii="Arial" w:hAnsi="Arial"/>
              <w:color w:val="000080"/>
              <w:sz w:val="16"/>
              <w:szCs w:val="16"/>
              <w:lang w:val="en-US" w:eastAsia="en-US"/>
            </w:rPr>
          </w:r>
        </w:p>
      </w:tc>
      <w:tc>
        <w:tcPr>
          <w:tcW w:w="3886" w:type="dxa"/>
          <w:vMerge w:val="continue"/>
          <w:tcBorders>
            <w:top w:val="double" w:sz="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ing3"/>
            <w:numPr>
              <w:ilvl w:val="0"/>
              <w:numId w:val="0"/>
            </w:numPr>
            <w:snapToGrid w:val="false"/>
            <w:ind w:hanging="0" w:start="0"/>
            <w:rPr>
              <w:rFonts w:ascii="Arial" w:hAnsi="Arial" w:cs="Arial"/>
              <w:b w:val="false"/>
              <w:bCs/>
              <w:color w:val="0000FF"/>
              <w:sz w:val="16"/>
              <w:szCs w:val="16"/>
              <w:lang w:val="en-US" w:eastAsia="en-US"/>
            </w:rPr>
          </w:pPr>
          <w:r>
            <w:rPr>
              <w:rFonts w:cs="Arial" w:ascii="Arial" w:hAnsi="Arial"/>
              <w:b w:val="false"/>
              <w:bCs/>
              <w:color w:val="0000FF"/>
              <w:sz w:val="16"/>
              <w:szCs w:val="16"/>
              <w:lang w:val="en-US" w:eastAsia="en-US"/>
            </w:rPr>
          </w:r>
        </w:p>
      </w:tc>
      <w:tc>
        <w:tcPr>
          <w:tcW w:w="1421" w:type="dxa"/>
          <w:tcBorders>
            <w:top w:val="single" w:sz="4" w:space="0" w:color="000000"/>
            <w:start w:val="single" w:sz="6" w:space="0" w:color="000000"/>
            <w:bottom w:val="single" w:sz="4" w:space="0" w:color="000000"/>
            <w:end w:val="dotted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YAYIN TARİHİ</w:t>
          </w:r>
        </w:p>
      </w:tc>
      <w:tc>
        <w:tcPr>
          <w:tcW w:w="1421" w:type="dxa"/>
          <w:tcBorders>
            <w:top w:val="single" w:sz="4" w:space="0" w:color="000000"/>
            <w:start w:val="dotted" w:sz="4" w:space="0" w:color="000000"/>
            <w:bottom w:val="sing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</w:r>
        </w:p>
      </w:tc>
    </w:tr>
    <w:tr>
      <w:trPr>
        <w:trHeight w:val="276" w:hRule="atLeast"/>
        <w:cantSplit w:val="true"/>
      </w:trPr>
      <w:tc>
        <w:tcPr>
          <w:tcW w:w="3130" w:type="dxa"/>
          <w:vMerge w:val="continue"/>
          <w:tcBorders>
            <w:top w:val="double" w:sz="4" w:space="0" w:color="000000"/>
            <w:start w:val="double" w:sz="4" w:space="0" w:color="000000"/>
            <w:bottom w:val="single" w:sz="6" w:space="0" w:color="000000"/>
            <w:end w:val="single" w:sz="6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ind w:start="360" w:end="0"/>
            <w:rPr>
              <w:rFonts w:ascii="Arial" w:hAnsi="Arial" w:cs="Arial"/>
              <w:color w:val="000080"/>
              <w:sz w:val="16"/>
              <w:szCs w:val="16"/>
              <w:lang w:val="en-US" w:eastAsia="en-US"/>
            </w:rPr>
          </w:pPr>
          <w:r>
            <w:rPr>
              <w:rFonts w:cs="Arial" w:ascii="Arial" w:hAnsi="Arial"/>
              <w:color w:val="000080"/>
              <w:sz w:val="16"/>
              <w:szCs w:val="16"/>
              <w:lang w:val="en-US" w:eastAsia="en-US"/>
            </w:rPr>
          </w:r>
        </w:p>
      </w:tc>
      <w:tc>
        <w:tcPr>
          <w:tcW w:w="3886" w:type="dxa"/>
          <w:vMerge w:val="continue"/>
          <w:tcBorders>
            <w:top w:val="double" w:sz="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ing3"/>
            <w:numPr>
              <w:ilvl w:val="0"/>
              <w:numId w:val="0"/>
            </w:numPr>
            <w:snapToGrid w:val="false"/>
            <w:ind w:hanging="0" w:start="0"/>
            <w:rPr>
              <w:rFonts w:ascii="Arial" w:hAnsi="Arial" w:cs="Arial"/>
              <w:b w:val="false"/>
              <w:bCs/>
              <w:color w:val="0000FF"/>
              <w:sz w:val="16"/>
              <w:szCs w:val="16"/>
              <w:lang w:val="en-US" w:eastAsia="en-US"/>
            </w:rPr>
          </w:pPr>
          <w:r>
            <w:rPr>
              <w:rFonts w:cs="Arial" w:ascii="Arial" w:hAnsi="Arial"/>
              <w:b w:val="false"/>
              <w:bCs/>
              <w:color w:val="0000FF"/>
              <w:sz w:val="16"/>
              <w:szCs w:val="16"/>
              <w:lang w:val="en-US" w:eastAsia="en-US"/>
            </w:rPr>
          </w:r>
        </w:p>
      </w:tc>
      <w:tc>
        <w:tcPr>
          <w:tcW w:w="1421" w:type="dxa"/>
          <w:tcBorders>
            <w:top w:val="single" w:sz="4" w:space="0" w:color="000000"/>
            <w:start w:val="single" w:sz="6" w:space="0" w:color="000000"/>
            <w:bottom w:val="single" w:sz="4" w:space="0" w:color="000000"/>
            <w:end w:val="dotted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REVİZYON TRH.</w:t>
          </w:r>
        </w:p>
      </w:tc>
      <w:tc>
        <w:tcPr>
          <w:tcW w:w="1421" w:type="dxa"/>
          <w:tcBorders>
            <w:top w:val="single" w:sz="4" w:space="0" w:color="000000"/>
            <w:start w:val="dotted" w:sz="4" w:space="0" w:color="000000"/>
            <w:bottom w:val="sing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</w:r>
        </w:p>
      </w:tc>
    </w:tr>
    <w:tr>
      <w:trPr>
        <w:trHeight w:val="276" w:hRule="atLeast"/>
        <w:cantSplit w:val="true"/>
      </w:trPr>
      <w:tc>
        <w:tcPr>
          <w:tcW w:w="3130" w:type="dxa"/>
          <w:vMerge w:val="continue"/>
          <w:tcBorders>
            <w:top w:val="double" w:sz="4" w:space="0" w:color="000000"/>
            <w:start w:val="double" w:sz="4" w:space="0" w:color="000000"/>
            <w:bottom w:val="single" w:sz="6" w:space="0" w:color="000000"/>
            <w:end w:val="single" w:sz="6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ind w:start="360" w:end="0"/>
            <w:rPr>
              <w:rFonts w:ascii="Arial" w:hAnsi="Arial" w:cs="Arial"/>
              <w:color w:val="000080"/>
              <w:sz w:val="16"/>
              <w:szCs w:val="16"/>
              <w:lang w:val="en-US" w:eastAsia="en-US"/>
            </w:rPr>
          </w:pPr>
          <w:r>
            <w:rPr>
              <w:rFonts w:cs="Arial" w:ascii="Arial" w:hAnsi="Arial"/>
              <w:color w:val="000080"/>
              <w:sz w:val="16"/>
              <w:szCs w:val="16"/>
              <w:lang w:val="en-US" w:eastAsia="en-US"/>
            </w:rPr>
          </w:r>
        </w:p>
      </w:tc>
      <w:tc>
        <w:tcPr>
          <w:tcW w:w="3886" w:type="dxa"/>
          <w:vMerge w:val="continue"/>
          <w:tcBorders>
            <w:top w:val="double" w:sz="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ing3"/>
            <w:numPr>
              <w:ilvl w:val="0"/>
              <w:numId w:val="0"/>
            </w:numPr>
            <w:snapToGrid w:val="false"/>
            <w:ind w:hanging="0" w:start="0"/>
            <w:rPr>
              <w:rFonts w:ascii="Arial" w:hAnsi="Arial" w:cs="Arial"/>
              <w:b w:val="false"/>
              <w:bCs/>
              <w:color w:val="0000FF"/>
              <w:sz w:val="16"/>
              <w:szCs w:val="16"/>
              <w:lang w:val="en-US" w:eastAsia="en-US"/>
            </w:rPr>
          </w:pPr>
          <w:r>
            <w:rPr>
              <w:rFonts w:cs="Arial" w:ascii="Arial" w:hAnsi="Arial"/>
              <w:b w:val="false"/>
              <w:bCs/>
              <w:color w:val="0000FF"/>
              <w:sz w:val="16"/>
              <w:szCs w:val="16"/>
              <w:lang w:val="en-US" w:eastAsia="en-US"/>
            </w:rPr>
          </w:r>
        </w:p>
      </w:tc>
      <w:tc>
        <w:tcPr>
          <w:tcW w:w="1421" w:type="dxa"/>
          <w:tcBorders>
            <w:top w:val="single" w:sz="4" w:space="0" w:color="000000"/>
            <w:start w:val="single" w:sz="6" w:space="0" w:color="000000"/>
            <w:bottom w:val="single" w:sz="4" w:space="0" w:color="000000"/>
            <w:end w:val="dotted" w:sz="4" w:space="0" w:color="000000"/>
          </w:tcBorders>
          <w:vAlign w:val="center"/>
        </w:tcPr>
        <w:p>
          <w:pPr>
            <w:pStyle w:val="Normal"/>
            <w:rPr/>
          </w:pPr>
          <w:r>
            <w:rPr>
              <w:rFonts w:cs="Arial" w:ascii="Arial" w:hAnsi="Arial"/>
              <w:sz w:val="16"/>
              <w:szCs w:val="16"/>
            </w:rPr>
            <w:t xml:space="preserve">REVİZYON NO. </w:t>
          </w:r>
        </w:p>
      </w:tc>
      <w:tc>
        <w:tcPr>
          <w:tcW w:w="1421" w:type="dxa"/>
          <w:tcBorders>
            <w:top w:val="single" w:sz="4" w:space="0" w:color="000000"/>
            <w:start w:val="dotted" w:sz="4" w:space="0" w:color="000000"/>
            <w:bottom w:val="sing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>00</w:t>
          </w:r>
        </w:p>
      </w:tc>
    </w:tr>
    <w:tr>
      <w:trPr>
        <w:trHeight w:val="276" w:hRule="atLeast"/>
        <w:cantSplit w:val="true"/>
      </w:trPr>
      <w:tc>
        <w:tcPr>
          <w:tcW w:w="3130" w:type="dxa"/>
          <w:vMerge w:val="continue"/>
          <w:tcBorders>
            <w:top w:val="double" w:sz="4" w:space="0" w:color="000000"/>
            <w:start w:val="double" w:sz="4" w:space="0" w:color="000000"/>
            <w:bottom w:val="single" w:sz="6" w:space="0" w:color="000000"/>
            <w:end w:val="single" w:sz="6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cs="Arial" w:ascii="Arial" w:hAnsi="Arial"/>
              <w:b/>
              <w:sz w:val="16"/>
              <w:szCs w:val="16"/>
            </w:rPr>
          </w:r>
        </w:p>
      </w:tc>
      <w:tc>
        <w:tcPr>
          <w:tcW w:w="3886" w:type="dxa"/>
          <w:vMerge w:val="continue"/>
          <w:tcBorders>
            <w:top w:val="double" w:sz="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cs="Arial" w:ascii="Arial" w:hAnsi="Arial"/>
              <w:b/>
              <w:sz w:val="16"/>
              <w:szCs w:val="16"/>
            </w:rPr>
          </w:r>
        </w:p>
      </w:tc>
      <w:tc>
        <w:tcPr>
          <w:tcW w:w="1421" w:type="dxa"/>
          <w:tcBorders>
            <w:top w:val="single" w:sz="4" w:space="0" w:color="000000"/>
            <w:start w:val="single" w:sz="6" w:space="0" w:color="000000"/>
            <w:bottom w:val="double" w:sz="4" w:space="0" w:color="000000"/>
            <w:end w:val="dotted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t xml:space="preserve">SAYFA NO </w:t>
          </w:r>
        </w:p>
      </w:tc>
      <w:tc>
        <w:tcPr>
          <w:tcW w:w="1421" w:type="dxa"/>
          <w:tcBorders>
            <w:top w:val="single" w:sz="4" w:space="0" w:color="000000"/>
            <w:start w:val="dotted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sz w:val="16"/>
              <w:szCs w:val="16"/>
            </w:rPr>
          </w:pPr>
          <w:r>
            <w:rPr>
              <w:rFonts w:cs="Arial"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</w:rPr>
            <w:instrText xml:space="preserve"> PAGE </w:instrText>
          </w:r>
          <w:r>
            <w:rPr>
              <w:sz w:val="16"/>
              <w:szCs w:val="16"/>
              <w:rFonts w:cs="Arial" w:ascii="Arial" w:hAnsi="Arial"/>
            </w:rPr>
            <w:fldChar w:fldCharType="separate"/>
          </w:r>
          <w:r>
            <w:rPr>
              <w:sz w:val="16"/>
              <w:szCs w:val="16"/>
              <w:rFonts w:cs="Arial" w:ascii="Arial" w:hAnsi="Arial"/>
            </w:rPr>
            <w:t>2</w:t>
          </w:r>
          <w:r>
            <w:rPr>
              <w:sz w:val="16"/>
              <w:szCs w:val="16"/>
              <w:rFonts w:cs="Arial" w:ascii="Arial" w:hAnsi="Arial"/>
            </w:rPr>
            <w:fldChar w:fldCharType="end"/>
          </w:r>
          <w:r>
            <w:rPr>
              <w:rFonts w:eastAsia="Arial" w:cs="Arial" w:ascii="Arial" w:hAnsi="Arial"/>
              <w:sz w:val="16"/>
              <w:szCs w:val="16"/>
            </w:rPr>
            <w:t xml:space="preserve"> </w:t>
          </w:r>
          <w:r>
            <w:rPr>
              <w:rFonts w:cs="Arial" w:ascii="Arial" w:hAnsi="Arial"/>
              <w:sz w:val="16"/>
              <w:szCs w:val="16"/>
            </w:rPr>
            <w:t xml:space="preserve">/ </w:t>
          </w:r>
          <w:r>
            <w:rPr>
              <w:rFonts w:cs="Arial"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</w:rPr>
            <w:instrText xml:space="preserve"> NUMPAGES \* ARABIC </w:instrText>
          </w:r>
          <w:r>
            <w:rPr>
              <w:sz w:val="16"/>
              <w:szCs w:val="16"/>
              <w:rFonts w:cs="Arial" w:ascii="Arial" w:hAnsi="Arial"/>
            </w:rPr>
            <w:fldChar w:fldCharType="separate"/>
          </w:r>
          <w:r>
            <w:rPr>
              <w:sz w:val="16"/>
              <w:szCs w:val="16"/>
              <w:rFonts w:cs="Arial" w:ascii="Arial" w:hAnsi="Arial"/>
            </w:rPr>
            <w:t>2</w:t>
          </w:r>
          <w:r>
            <w:rPr>
              <w:sz w:val="16"/>
              <w:szCs w:val="16"/>
              <w:rFonts w:cs="Arial" w:ascii="Arial" w:hAnsi="Arial"/>
            </w:rPr>
            <w:fldChar w:fldCharType="end"/>
          </w:r>
        </w:p>
      </w:tc>
    </w:tr>
  </w:tbl>
  <w:p>
    <w:pPr>
      <w:pStyle w:val="Header"/>
      <w:tabs>
        <w:tab w:val="clear" w:pos="4536"/>
        <w:tab w:val="clear" w:pos="9072"/>
        <w:tab w:val="left" w:pos="7260" w:leader="none"/>
      </w:tabs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  <w:t xml:space="preserve">    </w:t>
    </w:r>
  </w:p>
  <w:p>
    <w:pPr>
      <w:pStyle w:val="Normal"/>
      <w:rPr>
        <w:rFonts w:ascii="Arial" w:hAnsi="Arial" w:cs="Arial"/>
        <w:b/>
        <w:sz w:val="16"/>
        <w:szCs w:val="16"/>
      </w:rPr>
    </w:pPr>
    <w:r>
      <w:rPr>
        <w:rFonts w:cs="Arial" w:ascii="Arial" w:hAnsi="Arial"/>
        <w:b/>
        <w:sz w:val="16"/>
        <w:szCs w:val="1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1.25pt;height:11.25pt" o:bullet="t">
        <v:imagedata r:id="rId1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  <w:bCs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>
        <w:b/>
        <w:bCs w:val="false"/>
        <w:rFonts w:ascii="Roboto Condensed" w:hAnsi="Roboto Condensed" w:cs="Roboto Condensed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MS Mincho" w:cs="Times New Roman"/>
      <w:color w:val="auto"/>
      <w:sz w:val="24"/>
      <w:szCs w:val="24"/>
      <w:lang w:val="tr-TR" w:eastAsia="ja-JP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eastAsia="Times New Roman"/>
      <w:b/>
      <w:sz w:val="22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eastAsia="Times New Roman"/>
      <w:b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5z0">
    <w:name w:val="WW8Num5z0"/>
    <w:qFormat/>
    <w:rPr>
      <w:rFonts w:ascii="Symbol" w:hAnsi="Symbol" w:cs="Symbol"/>
      <w:color w:val="008000"/>
      <w:sz w:val="18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  <w:color w:val="008000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1">
    <w:name w:val="WW8Num8z1"/>
    <w:qFormat/>
    <w:rPr>
      <w:rFonts w:ascii="Roboto Condensed" w:hAnsi="Roboto Condensed" w:cs="Roboto Condensed"/>
      <w:b/>
      <w:bCs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b/>
      <w:bCs/>
    </w:rPr>
  </w:style>
  <w:style w:type="character" w:styleId="WW8Num10z1">
    <w:name w:val="WW8Num10z1"/>
    <w:qFormat/>
    <w:rPr>
      <w:rFonts w:ascii="Roboto Condensed" w:hAnsi="Roboto Condensed" w:cs="Roboto Condensed"/>
      <w:b/>
      <w:bCs w:val="false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  <w:color w:val="008000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lang w:val="tr-TR"/>
    </w:rPr>
  </w:style>
  <w:style w:type="character" w:styleId="WW8Num14z0">
    <w:name w:val="WW8Num14z0"/>
    <w:qFormat/>
    <w:rPr>
      <w:b/>
      <w:color w:val="008000"/>
    </w:rPr>
  </w:style>
  <w:style w:type="character" w:styleId="WW8Num14z1">
    <w:name w:val="WW8Num14z1"/>
    <w:qFormat/>
    <w:rPr>
      <w:rFonts w:ascii="Wingdings" w:hAnsi="Wingdings" w:cs="Wingdings"/>
      <w:b/>
      <w:color w:val="008000"/>
    </w:rPr>
  </w:style>
  <w:style w:type="character" w:styleId="WW8Num15z1">
    <w:name w:val="WW8Num15z1"/>
    <w:qFormat/>
    <w:rPr>
      <w:rFonts w:ascii="Symbol" w:hAnsi="Symbol" w:cs="Symbol"/>
    </w:rPr>
  </w:style>
  <w:style w:type="character" w:styleId="WW8Num16z0">
    <w:name w:val="WW8Num16z0"/>
    <w:qFormat/>
    <w:rPr>
      <w:lang w:val="tr-TR"/>
    </w:rPr>
  </w:style>
  <w:style w:type="character" w:styleId="WW8Num16z1">
    <w:name w:val="WW8Num16z1"/>
    <w:qFormat/>
    <w:rPr>
      <w:b/>
      <w:lang w:val="tr-TR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  <w:color w:val="008000"/>
      <w:sz w:val="18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Times New Roman" w:hAnsi="Times New Roman" w:cs="Times New Roman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  <w:color w:val="008000"/>
    </w:rPr>
  </w:style>
  <w:style w:type="character" w:styleId="WW8Num20z1">
    <w:name w:val="WW8Num20z1"/>
    <w:qFormat/>
    <w:rPr>
      <w:color w:val="008000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0z4">
    <w:name w:val="WW8Num20z4"/>
    <w:qFormat/>
    <w:rPr>
      <w:rFonts w:ascii="Courier New" w:hAnsi="Courier New" w:cs="Courier New"/>
    </w:rPr>
  </w:style>
  <w:style w:type="character" w:styleId="WW8Num22z0">
    <w:name w:val="WW8Num22z0"/>
    <w:qFormat/>
    <w:rPr>
      <w:lang w:val="tr-TR"/>
    </w:rPr>
  </w:style>
  <w:style w:type="character" w:styleId="WW8Num23z0">
    <w:name w:val="WW8Num23z0"/>
    <w:qFormat/>
    <w:rPr>
      <w:b/>
    </w:rPr>
  </w:style>
  <w:style w:type="character" w:styleId="WW8Num25z0">
    <w:name w:val="WW8Num25z0"/>
    <w:qFormat/>
    <w:rPr>
      <w:lang w:val="tr-TR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7z1">
    <w:name w:val="WW8Num27z1"/>
    <w:qFormat/>
    <w:rPr>
      <w:rFonts w:ascii="Symbol" w:hAnsi="Symbol" w:cs="Symbol"/>
    </w:rPr>
  </w:style>
  <w:style w:type="character" w:styleId="WW8Num29z0">
    <w:name w:val="WW8Num29z0"/>
    <w:qFormat/>
    <w:rPr>
      <w:b/>
      <w:lang w:val="tr-TR"/>
    </w:rPr>
  </w:style>
  <w:style w:type="character" w:styleId="WW8Num29z1">
    <w:name w:val="WW8Num29z1"/>
    <w:qFormat/>
    <w:rPr>
      <w:lang w:val="tr-TR"/>
    </w:rPr>
  </w:style>
  <w:style w:type="character" w:styleId="WW8Num30z0">
    <w:name w:val="WW8Num30z0"/>
    <w:qFormat/>
    <w:rPr>
      <w:rFonts w:ascii="Symbol" w:hAnsi="Symbol" w:cs="Symbol"/>
      <w:color w:val="008000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1">
    <w:name w:val="WW8Num31z1"/>
    <w:qFormat/>
    <w:rPr>
      <w:rFonts w:ascii="Symbol" w:hAnsi="Symbol" w:cs="Symbol"/>
    </w:rPr>
  </w:style>
  <w:style w:type="character" w:styleId="WW8Num32z0">
    <w:name w:val="WW8Num32z0"/>
    <w:qFormat/>
    <w:rPr>
      <w:lang w:val="tr-TR"/>
    </w:rPr>
  </w:style>
  <w:style w:type="character" w:styleId="WW8Num33z0">
    <w:name w:val="WW8Num33z0"/>
    <w:qFormat/>
    <w:rPr>
      <w:rFonts w:ascii="Symbol" w:hAnsi="Symbol" w:cs="Symbol"/>
      <w:color w:val="008000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3z3">
    <w:name w:val="WW8Num33z3"/>
    <w:qFormat/>
    <w:rPr>
      <w:rFonts w:ascii="Symbol" w:hAnsi="Symbol" w:cs="Symbol"/>
    </w:rPr>
  </w:style>
  <w:style w:type="character" w:styleId="WW8Num34z0">
    <w:name w:val="WW8Num34z0"/>
    <w:qFormat/>
    <w:rPr>
      <w:b w:val="false"/>
      <w:sz w:val="24"/>
    </w:rPr>
  </w:style>
  <w:style w:type="character" w:styleId="WW8Num35z0">
    <w:name w:val="WW8Num35z0"/>
    <w:qFormat/>
    <w:rPr>
      <w:rFonts w:ascii="Symbol" w:hAnsi="Symbol" w:cs="Symbol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6z0">
    <w:name w:val="WW8Num36z0"/>
    <w:qFormat/>
    <w:rPr>
      <w:b/>
      <w:bCs/>
    </w:rPr>
  </w:style>
  <w:style w:type="character" w:styleId="WW8Num37z0">
    <w:name w:val="WW8Num37z0"/>
    <w:qFormat/>
    <w:rPr>
      <w:color w:val="000000"/>
      <w:lang w:val="tr-TR"/>
    </w:rPr>
  </w:style>
  <w:style w:type="character" w:styleId="WW8Num37z1">
    <w:name w:val="WW8Num37z1"/>
    <w:qFormat/>
    <w:rPr>
      <w:lang w:val="tr-TR"/>
    </w:rPr>
  </w:style>
  <w:style w:type="character" w:styleId="WW8Num38z0">
    <w:name w:val="WW8Num38z0"/>
    <w:qFormat/>
    <w:rPr>
      <w:rFonts w:ascii="Symbol" w:hAnsi="Symbol" w:cs="Symbol"/>
      <w:color w:val="008000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8z3">
    <w:name w:val="WW8Num38z3"/>
    <w:qFormat/>
    <w:rPr>
      <w:rFonts w:ascii="Symbol" w:hAnsi="Symbol" w:cs="Symbol"/>
    </w:rPr>
  </w:style>
  <w:style w:type="character" w:styleId="WW8NumSt16z0">
    <w:name w:val="WW8NumSt16z0"/>
    <w:qFormat/>
    <w:rPr>
      <w:rFonts w:ascii="Times New Roman" w:hAnsi="Times New Roman" w:cs="Times New Roman"/>
      <w:sz w:val="36"/>
    </w:rPr>
  </w:style>
  <w:style w:type="character" w:styleId="WW8NumSt19z0">
    <w:name w:val="WW8NumSt19z0"/>
    <w:qFormat/>
    <w:rPr>
      <w:rFonts w:ascii="Times New Roman" w:hAnsi="Times New Roman" w:cs="Times New Roman"/>
      <w:sz w:val="40"/>
    </w:rPr>
  </w:style>
  <w:style w:type="character" w:styleId="WW8NumSt20z0">
    <w:name w:val="WW8NumSt20z0"/>
    <w:qFormat/>
    <w:rPr>
      <w:rFonts w:ascii="Verdana" w:hAnsi="Verdana" w:cs="Verdana"/>
      <w:color w:val="0000FF"/>
      <w:sz w:val="40"/>
    </w:rPr>
  </w:style>
  <w:style w:type="character" w:styleId="VarsaylanParagrafYazTipi">
    <w:name w:val="Varsayılan Paragraf Yazı Tipi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VarsaylanParagrafYazTipi"/>
    <w:rPr/>
  </w:style>
  <w:style w:type="character" w:styleId="Recep">
    <w:name w:val="Recep"/>
    <w:qFormat/>
    <w:rPr>
      <w:rFonts w:ascii="Arial" w:hAnsi="Arial" w:cs="Arial"/>
      <w:color w:val="000000"/>
      <w:sz w:val="20"/>
      <w:szCs w:val="20"/>
    </w:rPr>
  </w:style>
  <w:style w:type="character" w:styleId="stBilgiChar">
    <w:name w:val="Üst Bilgi Char"/>
    <w:qFormat/>
    <w:rPr>
      <w:sz w:val="24"/>
      <w:szCs w:val="24"/>
      <w:lang w:eastAsia="ja-JP"/>
    </w:rPr>
  </w:style>
  <w:style w:type="character" w:styleId="Balk5Char">
    <w:name w:val="Başlık 5 Char"/>
    <w:qFormat/>
    <w:rPr>
      <w:b/>
      <w:bCs/>
      <w:i/>
      <w:iCs/>
      <w:sz w:val="26"/>
      <w:szCs w:val="26"/>
      <w:lang w:eastAsia="ja-JP"/>
    </w:rPr>
  </w:style>
  <w:style w:type="paragraph" w:styleId="Heading">
    <w:name w:val="Heading"/>
    <w:basedOn w:val="Normal"/>
    <w:next w:val="BodyText"/>
    <w:qFormat/>
    <w:pPr>
      <w:jc w:val="center"/>
    </w:pPr>
    <w:rPr>
      <w:rFonts w:ascii="Arial" w:hAnsi="Arial" w:eastAsia="Times New Roman" w:cs="Arial"/>
      <w:b/>
      <w:sz w:val="20"/>
      <w:szCs w:val="20"/>
    </w:rPr>
  </w:style>
  <w:style w:type="paragraph" w:styleId="BodyText">
    <w:name w:val="Body Text"/>
    <w:basedOn w:val="Normal"/>
    <w:pPr>
      <w:tabs>
        <w:tab w:val="clear" w:pos="708"/>
        <w:tab w:val="left" w:pos="7935" w:leader="none"/>
      </w:tabs>
      <w:jc w:val="both"/>
    </w:pPr>
    <w:rPr>
      <w:rFonts w:eastAsia="Times New Roman"/>
      <w:sz w:val="22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p">
    <w:name w:val="p"/>
    <w:basedOn w:val="Normal"/>
    <w:qFormat/>
    <w:pPr>
      <w:spacing w:before="200" w:after="200"/>
      <w:ind w:firstLine="1000" w:start="0" w:end="0"/>
      <w:jc w:val="both"/>
    </w:pPr>
    <w:rPr>
      <w:rFonts w:eastAsia="Times New Roman"/>
    </w:rPr>
  </w:style>
  <w:style w:type="paragraph" w:styleId="ListeParagraf">
    <w:name w:val="Liste Paragraf"/>
    <w:basedOn w:val="Normal"/>
    <w:qFormat/>
    <w:pPr>
      <w:spacing w:lineRule="auto" w:line="273" w:before="0" w:after="200"/>
      <w:ind w:hanging="0" w:start="720" w:end="0"/>
      <w:contextualSpacing/>
    </w:pPr>
    <w:rPr>
      <w:rFonts w:ascii="Calibri" w:hAnsi="Calibri" w:eastAsia="Times New Roman" w:cs="Calibri"/>
      <w:sz w:val="22"/>
      <w:szCs w:val="20"/>
      <w:lang w:val="en-US"/>
    </w:rPr>
  </w:style>
  <w:style w:type="paragraph" w:styleId="bekMetni">
    <w:name w:val="Öbek Metni"/>
    <w:basedOn w:val="Normal"/>
    <w:qFormat/>
    <w:pPr>
      <w:tabs>
        <w:tab w:val="clear" w:pos="708"/>
        <w:tab w:val="left" w:pos="567" w:leader="none"/>
      </w:tabs>
      <w:ind w:hanging="0" w:start="567" w:end="283"/>
      <w:jc w:val="both"/>
    </w:pPr>
    <w:rPr>
      <w:rFonts w:eastAsia="Times New Roman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2019-11-11T07:44:00Z</dcterms:created>
  <dc:creator>Altuğ</dc:creator>
  <dc:description/>
  <cp:keywords/>
  <dc:language>en-US</dc:language>
  <cp:lastModifiedBy>Erdal Oguzhan</cp:lastModifiedBy>
  <cp:lastPrinted>2010-10-06T15:41:00Z</cp:lastPrinted>
  <dcterms:modified xsi:type="dcterms:W3CDTF">2026-10-06T21:32:00Z</dcterms:modified>
  <cp:revision>42</cp:revision>
  <dc:subject/>
  <dc:title>         </dc:title>
</cp:coreProperties>
</file>