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4B50A8" w14:textId="77777777" w:rsidR="002E3CA8" w:rsidRDefault="00F90C86" w:rsidP="00F90C86">
      <w:pPr>
        <w:jc w:val="center"/>
        <w:rPr>
          <w:rFonts w:ascii="Times New Roman" w:hAnsi="Times New Roman" w:cs="Times New Roman"/>
          <w:b/>
          <w:sz w:val="30"/>
          <w:szCs w:val="30"/>
        </w:rPr>
      </w:pPr>
      <w:r>
        <w:rPr>
          <w:rFonts w:ascii="Times New Roman" w:hAnsi="Times New Roman" w:cs="Times New Roman"/>
          <w:b/>
          <w:sz w:val="30"/>
          <w:szCs w:val="30"/>
        </w:rPr>
        <w:t>10. A Horthy-rendszer</w:t>
      </w:r>
    </w:p>
    <w:p w14:paraId="71799669" w14:textId="40002E73" w:rsidR="00BC42D1" w:rsidRDefault="00951082" w:rsidP="00F90C86">
      <w:pPr>
        <w:rPr>
          <w:rFonts w:ascii="Times New Roman" w:hAnsi="Times New Roman" w:cs="Times New Roman"/>
          <w:sz w:val="24"/>
          <w:szCs w:val="24"/>
        </w:rPr>
      </w:pPr>
      <w:r>
        <w:rPr>
          <w:rFonts w:ascii="Times New Roman" w:hAnsi="Times New Roman" w:cs="Times New Roman"/>
          <w:sz w:val="24"/>
          <w:szCs w:val="24"/>
        </w:rPr>
        <w:t>1</w:t>
      </w:r>
      <w:r w:rsidR="009D2FA7">
        <w:rPr>
          <w:rFonts w:ascii="Times New Roman" w:hAnsi="Times New Roman" w:cs="Times New Roman"/>
          <w:sz w:val="24"/>
          <w:szCs w:val="24"/>
        </w:rPr>
        <w:t>. A belpolitikai konszolidáció [Bethlen István (1921ápr.14-1931aug.24)]: Királykérdés: 1921 okt.20-24: 2. királypuccs [IV Károly fegyveresen tér haza, de a Gömbös vezette kormánycsapatok megállítják (okt.23 Budaörs)]. 1921nov.6: trónfosztás. NY jól fogadja (1922szep.18: felvétel a Népszövetségbe).</w:t>
      </w:r>
    </w:p>
    <w:p w14:paraId="608C26DD" w14:textId="77777777" w:rsidR="004F507B" w:rsidRDefault="009D2FA7" w:rsidP="00F90C86">
      <w:pPr>
        <w:rPr>
          <w:rFonts w:ascii="Times New Roman" w:hAnsi="Times New Roman" w:cs="Times New Roman"/>
          <w:sz w:val="24"/>
          <w:szCs w:val="24"/>
        </w:rPr>
      </w:pPr>
      <w:r>
        <w:rPr>
          <w:rFonts w:ascii="Times New Roman" w:hAnsi="Times New Roman" w:cs="Times New Roman"/>
          <w:sz w:val="24"/>
          <w:szCs w:val="24"/>
        </w:rPr>
        <w:t>A parlamenti többség kérdése: a kisgazdák szétzilálása (felbontása) =&gt; 1922: Egységes Párt [új kormánypárt alakul, elnöke Nagyatádi Szabó István, alelnöke Gömbös Gyula, az igazi vezetője Bethlen]</w:t>
      </w:r>
      <w:r w:rsidR="004F507B">
        <w:rPr>
          <w:rFonts w:ascii="Times New Roman" w:hAnsi="Times New Roman" w:cs="Times New Roman"/>
          <w:sz w:val="24"/>
          <w:szCs w:val="24"/>
        </w:rPr>
        <w:t>. 1922febr.: új választójogi törvény. 1926nov.11: felsőház visszaállítása.</w:t>
      </w:r>
    </w:p>
    <w:p w14:paraId="7BBBDBB3" w14:textId="77777777" w:rsidR="004F507B" w:rsidRDefault="004F507B" w:rsidP="00F90C86">
      <w:pPr>
        <w:rPr>
          <w:rFonts w:ascii="Times New Roman" w:hAnsi="Times New Roman" w:cs="Times New Roman"/>
          <w:sz w:val="24"/>
          <w:szCs w:val="24"/>
        </w:rPr>
      </w:pPr>
      <w:r>
        <w:rPr>
          <w:rFonts w:ascii="Times New Roman" w:hAnsi="Times New Roman" w:cs="Times New Roman"/>
          <w:sz w:val="24"/>
          <w:szCs w:val="24"/>
        </w:rPr>
        <w:t>A munkáskérdés: 1921dec.22: Bethlen-Peyer paktum: - a kormány engedi az MSZDP parlamenti szereplését, tagjai amnesztiát (közkegyelmet) kapnak, a szakszervezetek működhetnek, visszaáll a gyülekezési szabadság; - MSZDP pozitív propagandát fejt ki NY-on, az emigránsokkal beszünteti kapcsolatait, nem szervez sztrájkot, együttműködik a polgársággal az újjáépítésben. Társadalombiztosítás (tb) átszervezése, egészségügy (eü) + lakáshelyzet javítása.</w:t>
      </w:r>
    </w:p>
    <w:p w14:paraId="70E8660C" w14:textId="77777777" w:rsidR="004F507B" w:rsidRDefault="004F507B" w:rsidP="00F90C86">
      <w:pPr>
        <w:rPr>
          <w:rFonts w:ascii="Times New Roman" w:hAnsi="Times New Roman" w:cs="Times New Roman"/>
          <w:sz w:val="24"/>
          <w:szCs w:val="24"/>
        </w:rPr>
      </w:pPr>
      <w:r>
        <w:rPr>
          <w:rFonts w:ascii="Times New Roman" w:hAnsi="Times New Roman" w:cs="Times New Roman"/>
          <w:sz w:val="24"/>
          <w:szCs w:val="24"/>
        </w:rPr>
        <w:t>A szélsőjobb kérdése: fehérterror felszámolása (</w:t>
      </w:r>
      <w:r w:rsidR="00216A77">
        <w:rPr>
          <w:rFonts w:ascii="Times New Roman" w:hAnsi="Times New Roman" w:cs="Times New Roman"/>
          <w:sz w:val="24"/>
          <w:szCs w:val="24"/>
        </w:rPr>
        <w:t>Héjjas Iván letartoztatása, Prónay Pál nyugdíjazása). Gömbös kiszorítása (1923 Fajvédő Párt létrehozása, de az agrárlobbi nem támogatja). ÉME (ébredő magyarok egyesülete) és több párt kiszorítása. Több párt BM (belügyminisztérium) alá rendelése.</w:t>
      </w:r>
    </w:p>
    <w:p w14:paraId="1E9FDCA9" w14:textId="77777777" w:rsidR="00216A77" w:rsidRDefault="00216A77" w:rsidP="00F90C86">
      <w:pPr>
        <w:rPr>
          <w:rFonts w:ascii="Times New Roman" w:hAnsi="Times New Roman" w:cs="Times New Roman"/>
          <w:sz w:val="24"/>
          <w:szCs w:val="24"/>
        </w:rPr>
      </w:pPr>
      <w:r>
        <w:rPr>
          <w:rFonts w:ascii="Times New Roman" w:hAnsi="Times New Roman" w:cs="Times New Roman"/>
          <w:sz w:val="24"/>
          <w:szCs w:val="24"/>
        </w:rPr>
        <w:t>A Nagyatádi-féle földtörvény végrehajtása, átmeneti megnyugvást hoz a parasztság számára.</w:t>
      </w:r>
    </w:p>
    <w:p w14:paraId="75E1146F" w14:textId="20E856F6" w:rsidR="00216A77" w:rsidRDefault="00951082" w:rsidP="00F90C86">
      <w:pPr>
        <w:rPr>
          <w:rFonts w:ascii="Times New Roman" w:hAnsi="Times New Roman" w:cs="Times New Roman"/>
          <w:sz w:val="24"/>
          <w:szCs w:val="24"/>
        </w:rPr>
      </w:pPr>
      <w:r>
        <w:rPr>
          <w:rFonts w:ascii="Times New Roman" w:hAnsi="Times New Roman" w:cs="Times New Roman"/>
          <w:sz w:val="24"/>
          <w:szCs w:val="24"/>
        </w:rPr>
        <w:t>2</w:t>
      </w:r>
      <w:r w:rsidR="00216A77">
        <w:rPr>
          <w:rFonts w:ascii="Times New Roman" w:hAnsi="Times New Roman" w:cs="Times New Roman"/>
          <w:sz w:val="24"/>
          <w:szCs w:val="24"/>
        </w:rPr>
        <w:t xml:space="preserve">. A külpolitikai konszolidáció: Elszigeteltség: 1919-ben intervenció, vesztes háború, belső káosz =&gt; nincs elismert kormány. 1921-ben megalakul a kisantant (jugoszláv, csehszlovák, román szövetség). </w:t>
      </w:r>
    </w:p>
    <w:p w14:paraId="56D9ECBF" w14:textId="77777777" w:rsidR="00216A77" w:rsidRDefault="00216A77" w:rsidP="00F90C86">
      <w:pPr>
        <w:rPr>
          <w:rFonts w:ascii="Times New Roman" w:hAnsi="Times New Roman" w:cs="Times New Roman"/>
          <w:sz w:val="24"/>
          <w:szCs w:val="24"/>
        </w:rPr>
      </w:pPr>
      <w:r>
        <w:rPr>
          <w:rFonts w:ascii="Times New Roman" w:hAnsi="Times New Roman" w:cs="Times New Roman"/>
          <w:sz w:val="24"/>
          <w:szCs w:val="24"/>
        </w:rPr>
        <w:t>Az útkeresés: az antanttal normalizálódik (felvétel a Népszövetségbe, hitel, a revíziót (</w:t>
      </w:r>
      <w:r w:rsidR="00860781">
        <w:rPr>
          <w:rFonts w:ascii="Times New Roman" w:hAnsi="Times New Roman" w:cs="Times New Roman"/>
          <w:sz w:val="24"/>
          <w:szCs w:val="24"/>
        </w:rPr>
        <w:t>ellenőrzést</w:t>
      </w:r>
      <w:r>
        <w:rPr>
          <w:rFonts w:ascii="Times New Roman" w:hAnsi="Times New Roman" w:cs="Times New Roman"/>
          <w:sz w:val="24"/>
          <w:szCs w:val="24"/>
        </w:rPr>
        <w:t>) nem támogatják)</w:t>
      </w:r>
      <w:r w:rsidR="00860781">
        <w:rPr>
          <w:rFonts w:ascii="Times New Roman" w:hAnsi="Times New Roman" w:cs="Times New Roman"/>
          <w:sz w:val="24"/>
          <w:szCs w:val="24"/>
        </w:rPr>
        <w:t>. Eredmény tárgyalások a szovjetekkel (a békéket nem ismerik el).</w:t>
      </w:r>
    </w:p>
    <w:p w14:paraId="015C3023" w14:textId="77777777" w:rsidR="00860781" w:rsidRDefault="00860781" w:rsidP="00F90C86">
      <w:pPr>
        <w:rPr>
          <w:rFonts w:ascii="Times New Roman" w:hAnsi="Times New Roman" w:cs="Times New Roman"/>
          <w:sz w:val="24"/>
          <w:szCs w:val="24"/>
        </w:rPr>
      </w:pPr>
      <w:r>
        <w:rPr>
          <w:rFonts w:ascii="Times New Roman" w:hAnsi="Times New Roman" w:cs="Times New Roman"/>
          <w:sz w:val="24"/>
          <w:szCs w:val="24"/>
        </w:rPr>
        <w:t>1927ápr.5: római szerződés (ker. egyezmény) =&gt; revíziós politika.</w:t>
      </w:r>
    </w:p>
    <w:p w14:paraId="48AF4C89" w14:textId="5FEDE0D6" w:rsidR="00860781" w:rsidRDefault="00951082" w:rsidP="00F90C86">
      <w:pPr>
        <w:rPr>
          <w:rFonts w:ascii="Times New Roman" w:hAnsi="Times New Roman" w:cs="Times New Roman"/>
          <w:sz w:val="24"/>
          <w:szCs w:val="24"/>
        </w:rPr>
      </w:pPr>
      <w:r>
        <w:rPr>
          <w:rFonts w:ascii="Times New Roman" w:hAnsi="Times New Roman" w:cs="Times New Roman"/>
          <w:sz w:val="24"/>
          <w:szCs w:val="24"/>
        </w:rPr>
        <w:t>3</w:t>
      </w:r>
      <w:r w:rsidR="00860781">
        <w:rPr>
          <w:rFonts w:ascii="Times New Roman" w:hAnsi="Times New Roman" w:cs="Times New Roman"/>
          <w:sz w:val="24"/>
          <w:szCs w:val="24"/>
        </w:rPr>
        <w:t>. A gazdasági konszolidáció (megszilárdítás): Feladata: Trianon követelményeit felszámolni. Önálló nemzetgazdaság, vám- és pénzrendszer megteremtése. Átállás a béketermelésre, infláció megfékezése.</w:t>
      </w:r>
    </w:p>
    <w:p w14:paraId="081808DA" w14:textId="77777777" w:rsidR="00860781" w:rsidRDefault="00860781" w:rsidP="00F90C86">
      <w:pPr>
        <w:rPr>
          <w:rFonts w:ascii="Times New Roman" w:hAnsi="Times New Roman" w:cs="Times New Roman"/>
          <w:sz w:val="24"/>
          <w:szCs w:val="24"/>
        </w:rPr>
      </w:pPr>
      <w:r>
        <w:rPr>
          <w:rFonts w:ascii="Times New Roman" w:hAnsi="Times New Roman" w:cs="Times New Roman"/>
          <w:sz w:val="24"/>
          <w:szCs w:val="24"/>
        </w:rPr>
        <w:t>A pénzügy stabilizációja: Külföldi hitel. 1924jún.24-én létrejön a Nemzeti Bank (önálló bank aranyfedezettel). 1927jan.1-én a pengő bevezetése (új fizetőeszköz).</w:t>
      </w:r>
    </w:p>
    <w:p w14:paraId="1D185369" w14:textId="77777777" w:rsidR="00860781" w:rsidRDefault="00860781" w:rsidP="00F90C86">
      <w:pPr>
        <w:rPr>
          <w:rFonts w:ascii="Times New Roman" w:hAnsi="Times New Roman" w:cs="Times New Roman"/>
          <w:sz w:val="24"/>
          <w:szCs w:val="24"/>
        </w:rPr>
      </w:pPr>
      <w:r>
        <w:rPr>
          <w:rFonts w:ascii="Times New Roman" w:hAnsi="Times New Roman" w:cs="Times New Roman"/>
          <w:sz w:val="24"/>
          <w:szCs w:val="24"/>
        </w:rPr>
        <w:t>Az ipar fejlesztése: Hathatós (eredményes) állami segítség. Dinamikus – új ágakban (elektro-vegy-gyógy); –  textil és villamos. Az</w:t>
      </w:r>
      <w:r w:rsidR="007D668B">
        <w:rPr>
          <w:rFonts w:ascii="Times New Roman" w:hAnsi="Times New Roman" w:cs="Times New Roman"/>
          <w:sz w:val="24"/>
          <w:szCs w:val="24"/>
        </w:rPr>
        <w:t xml:space="preserve"> ipari teljesítménye 70%kal nő 10 év alatt.</w:t>
      </w:r>
    </w:p>
    <w:p w14:paraId="4944B02C" w14:textId="77777777" w:rsidR="007D668B" w:rsidRPr="005E1FD3" w:rsidRDefault="007D668B" w:rsidP="00F90C86">
      <w:pPr>
        <w:rPr>
          <w:rFonts w:ascii="Times New Roman" w:hAnsi="Times New Roman" w:cs="Times New Roman"/>
          <w:sz w:val="24"/>
          <w:szCs w:val="24"/>
        </w:rPr>
      </w:pPr>
      <w:r>
        <w:rPr>
          <w:rFonts w:ascii="Times New Roman" w:hAnsi="Times New Roman" w:cs="Times New Roman"/>
          <w:sz w:val="24"/>
          <w:szCs w:val="24"/>
        </w:rPr>
        <w:t>Mg: extenzív (jelentése: kiterjedt) (de csökken a gabonatermelő jelleg). Emelkedik a technikai színvonal.</w:t>
      </w:r>
    </w:p>
    <w:sectPr w:rsidR="007D668B" w:rsidRPr="005E1FD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339E7E" w14:textId="77777777" w:rsidR="007D0AE4" w:rsidRDefault="007D0AE4" w:rsidP="009D2FA7">
      <w:pPr>
        <w:spacing w:after="0" w:line="240" w:lineRule="auto"/>
      </w:pPr>
      <w:r>
        <w:separator/>
      </w:r>
    </w:p>
  </w:endnote>
  <w:endnote w:type="continuationSeparator" w:id="0">
    <w:p w14:paraId="45F41FBD" w14:textId="77777777" w:rsidR="007D0AE4" w:rsidRDefault="007D0AE4" w:rsidP="009D2F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EDA7B8" w14:textId="77777777" w:rsidR="007D0AE4" w:rsidRDefault="007D0AE4" w:rsidP="009D2FA7">
      <w:pPr>
        <w:spacing w:after="0" w:line="240" w:lineRule="auto"/>
      </w:pPr>
      <w:r>
        <w:separator/>
      </w:r>
    </w:p>
  </w:footnote>
  <w:footnote w:type="continuationSeparator" w:id="0">
    <w:p w14:paraId="0D1D0B2A" w14:textId="77777777" w:rsidR="007D0AE4" w:rsidRDefault="007D0AE4" w:rsidP="009D2FA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0C86"/>
    <w:rsid w:val="00216A77"/>
    <w:rsid w:val="002E3CA8"/>
    <w:rsid w:val="004F507B"/>
    <w:rsid w:val="005E1FD3"/>
    <w:rsid w:val="007D0AE4"/>
    <w:rsid w:val="007D668B"/>
    <w:rsid w:val="00815BC4"/>
    <w:rsid w:val="00860781"/>
    <w:rsid w:val="00951082"/>
    <w:rsid w:val="009D2FA7"/>
    <w:rsid w:val="00BC42D1"/>
    <w:rsid w:val="00F362BD"/>
    <w:rsid w:val="00F90C86"/>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467C1"/>
  <w15:chartTrackingRefBased/>
  <w15:docId w15:val="{6A52B5D6-E42A-4E8D-B57C-79993C71C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bjegyzetszveg">
    <w:name w:val="footnote text"/>
    <w:basedOn w:val="Norml"/>
    <w:link w:val="LbjegyzetszvegChar"/>
    <w:uiPriority w:val="99"/>
    <w:semiHidden/>
    <w:unhideWhenUsed/>
    <w:rsid w:val="009D2FA7"/>
    <w:pPr>
      <w:spacing w:after="0" w:line="240" w:lineRule="auto"/>
    </w:pPr>
    <w:rPr>
      <w:sz w:val="20"/>
      <w:szCs w:val="20"/>
    </w:rPr>
  </w:style>
  <w:style w:type="character" w:customStyle="1" w:styleId="LbjegyzetszvegChar">
    <w:name w:val="Lábjegyzetszöveg Char"/>
    <w:basedOn w:val="Bekezdsalapbettpusa"/>
    <w:link w:val="Lbjegyzetszveg"/>
    <w:uiPriority w:val="99"/>
    <w:semiHidden/>
    <w:rsid w:val="009D2FA7"/>
    <w:rPr>
      <w:sz w:val="20"/>
      <w:szCs w:val="20"/>
    </w:rPr>
  </w:style>
  <w:style w:type="character" w:styleId="Lbjegyzet-hivatkozs">
    <w:name w:val="footnote reference"/>
    <w:basedOn w:val="Bekezdsalapbettpusa"/>
    <w:uiPriority w:val="99"/>
    <w:semiHidden/>
    <w:unhideWhenUsed/>
    <w:rsid w:val="009D2FA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1</Pages>
  <Words>318</Words>
  <Characters>2195</Characters>
  <Application>Microsoft Office Word</Application>
  <DocSecurity>0</DocSecurity>
  <Lines>18</Lines>
  <Paragraphs>5</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2508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T460</dc:creator>
  <cp:keywords/>
  <dc:description/>
  <cp:lastModifiedBy>Máté Csákvári</cp:lastModifiedBy>
  <cp:revision>2</cp:revision>
  <dcterms:created xsi:type="dcterms:W3CDTF">2025-10-24T13:00:00Z</dcterms:created>
  <dcterms:modified xsi:type="dcterms:W3CDTF">2025-11-12T08:49:00Z</dcterms:modified>
</cp:coreProperties>
</file>