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A62" w:rsidRDefault="009802BD" w:rsidP="009802BD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5. A dualizmus etnikai viszonyai</w:t>
      </w:r>
    </w:p>
    <w:p w:rsidR="009802BD" w:rsidRDefault="009802BD" w:rsidP="009802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Előzmények: Középkor: az 1241/42-es tatárjárás és másfél évszázados török jelenlét nagy népességveszteséggel járt, ennek pótlására betelepítéseket csináltak.</w:t>
      </w:r>
    </w:p>
    <w:p w:rsidR="009802BD" w:rsidRDefault="009802BD" w:rsidP="009802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Újkor: 19sz. első felében a magyar nemzeti mozgalmak kezdődtek, az etnikumok ébredése némi fázis</w:t>
      </w:r>
      <w:r w:rsidR="005754A6">
        <w:rPr>
          <w:rFonts w:ascii="Times New Roman" w:hAnsi="Times New Roman" w:cs="Times New Roman"/>
          <w:sz w:val="24"/>
          <w:szCs w:val="24"/>
        </w:rPr>
        <w:t>késéssel, az 1848/49-es szabadságharc következett be. Ezt követően az 1849-es és mind a későbbi nemzetiségi törvényekben rögzítették, hogy a hazánkban élő valamennyi polgár a politikai magyar nemzet tagja.</w:t>
      </w:r>
    </w:p>
    <w:p w:rsidR="005754A6" w:rsidRDefault="005754A6" w:rsidP="009802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Kiegyezés után: Törvényi háttér: 1868-as Eötvös József által beterjesztett nemzetiségi törvény kimondja a kisebbségi nyelvhasználat engedélyezését, majd megengedi az anyanyelvű közoktatást az elemi iskolákban és alakultak művelődési egyesületek és kisebbségi sajtó szabadon működhetett. Politikai szempontból minden állampolgár </w:t>
      </w:r>
      <w:r w:rsidR="00FA512A">
        <w:rPr>
          <w:rFonts w:ascii="Times New Roman" w:hAnsi="Times New Roman" w:cs="Times New Roman"/>
          <w:sz w:val="24"/>
          <w:szCs w:val="24"/>
        </w:rPr>
        <w:t xml:space="preserve">az egységes magyar nemzet tagja, viszont az 1879-es törvény visszalépést jelentett, amiben kimondják, hogy csak az kaphat tanítói </w:t>
      </w:r>
      <w:proofErr w:type="gramStart"/>
      <w:r w:rsidR="00FA512A">
        <w:rPr>
          <w:rFonts w:ascii="Times New Roman" w:hAnsi="Times New Roman" w:cs="Times New Roman"/>
          <w:sz w:val="24"/>
          <w:szCs w:val="24"/>
        </w:rPr>
        <w:t>oklevelet</w:t>
      </w:r>
      <w:proofErr w:type="gramEnd"/>
      <w:r w:rsidR="00FA512A">
        <w:rPr>
          <w:rFonts w:ascii="Times New Roman" w:hAnsi="Times New Roman" w:cs="Times New Roman"/>
          <w:sz w:val="24"/>
          <w:szCs w:val="24"/>
        </w:rPr>
        <w:t xml:space="preserve"> ill. taníthat, aki ismeri a magyar nyelvet, kötelezővé tették az elemi iskolákban a magyar nyelv oktatását. Az 1907-es (ún. Apponyi) újabb szigorítást tartalmazott, amiben kimondták, hogy el kell sajátítani a magyar nyelvet minden diáknak.</w:t>
      </w:r>
    </w:p>
    <w:p w:rsidR="00FA512A" w:rsidRDefault="00FA512A" w:rsidP="009802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Etnikai arányok: A magyarság aránya a 19sz.-ban </w:t>
      </w:r>
      <w:r w:rsidR="00457BCF">
        <w:rPr>
          <w:rFonts w:ascii="Times New Roman" w:hAnsi="Times New Roman" w:cs="Times New Roman"/>
          <w:sz w:val="24"/>
          <w:szCs w:val="24"/>
        </w:rPr>
        <w:t>változó módon, de egyre növekedett, 1850-ben 41,5% volt, majd 1910-re 54,5%-</w:t>
      </w:r>
      <w:proofErr w:type="spellStart"/>
      <w:r w:rsidR="00457BCF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457BCF">
        <w:rPr>
          <w:rFonts w:ascii="Times New Roman" w:hAnsi="Times New Roman" w:cs="Times New Roman"/>
          <w:sz w:val="24"/>
          <w:szCs w:val="24"/>
        </w:rPr>
        <w:t xml:space="preserve"> nőtt. A Felvidéken élő szlovákok 11%-</w:t>
      </w:r>
      <w:proofErr w:type="spellStart"/>
      <w:r w:rsidR="00457BCF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="00457BCF">
        <w:rPr>
          <w:rFonts w:ascii="Times New Roman" w:hAnsi="Times New Roman" w:cs="Times New Roman"/>
          <w:sz w:val="24"/>
          <w:szCs w:val="24"/>
        </w:rPr>
        <w:t xml:space="preserve"> volt nagyobb az arányuk. Erdélyben élő románok aránya 16%, de volt kisebb nagyobb is. Délvidéken élő szerbek aránya 3% és etnikai szigeteket alkottak. A németek aránya 10% fölötti volt, de nem alkottak összefüggő tömbterülete. A kedvező arányok kialakulásában több tényező is szerepet játszott, mint </w:t>
      </w:r>
      <w:proofErr w:type="spellStart"/>
      <w:r w:rsidR="00457BCF">
        <w:rPr>
          <w:rFonts w:ascii="Times New Roman" w:hAnsi="Times New Roman" w:cs="Times New Roman"/>
          <w:sz w:val="24"/>
          <w:szCs w:val="24"/>
        </w:rPr>
        <w:t>pl.ul</w:t>
      </w:r>
      <w:proofErr w:type="spellEnd"/>
      <w:r w:rsidR="00457BCF">
        <w:rPr>
          <w:rFonts w:ascii="Times New Roman" w:hAnsi="Times New Roman" w:cs="Times New Roman"/>
          <w:sz w:val="24"/>
          <w:szCs w:val="24"/>
        </w:rPr>
        <w:t xml:space="preserve"> a természetes szaporulat, kivándorlás, és asszimiláció (</w:t>
      </w:r>
      <w:r w:rsidR="00A541DC">
        <w:rPr>
          <w:rFonts w:ascii="Times New Roman" w:hAnsi="Times New Roman" w:cs="Times New Roman"/>
          <w:sz w:val="24"/>
          <w:szCs w:val="24"/>
        </w:rPr>
        <w:t xml:space="preserve">egy népcsoport </w:t>
      </w:r>
      <w:r w:rsidR="00A541DC" w:rsidRPr="00A541DC">
        <w:rPr>
          <w:rFonts w:ascii="Times New Roman" w:hAnsi="Times New Roman" w:cs="Times New Roman"/>
          <w:sz w:val="24"/>
          <w:szCs w:val="24"/>
          <w:u w:val="single"/>
        </w:rPr>
        <w:t>beolvadása</w:t>
      </w:r>
      <w:r w:rsidR="00A541DC">
        <w:rPr>
          <w:rFonts w:ascii="Times New Roman" w:hAnsi="Times New Roman" w:cs="Times New Roman"/>
          <w:sz w:val="24"/>
          <w:szCs w:val="24"/>
        </w:rPr>
        <w:t xml:space="preserve"> a többségi etnikumba).</w:t>
      </w:r>
    </w:p>
    <w:p w:rsidR="00A541DC" w:rsidRPr="00A541DC" w:rsidRDefault="00A541DC" w:rsidP="009802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Etnikai mozgalmak: Tisza Kálmán idején úgy tűnt, hogy az elmagyarosodás megvalósulhat. A parlamentben a hatalommal megalkuvó, a rendszer fenntartásaiban érdekelt nemzetiségi politikusok ültek. Az etnikumok a passzívitás módszerét választották. A németek és zsidók asszimilációja sikeres. Néhány tényező azonban a folyamat ellen hatott. A magyar vezetés látva az etnikumok hallgatását, elbizakodott és türelmetlenné vált. Az erőszakos intézkedések </w:t>
      </w:r>
      <w:r w:rsidR="0020103F">
        <w:rPr>
          <w:rFonts w:ascii="Times New Roman" w:hAnsi="Times New Roman" w:cs="Times New Roman"/>
          <w:sz w:val="24"/>
          <w:szCs w:val="24"/>
        </w:rPr>
        <w:t xml:space="preserve">visszásságaira figyelmeztető jeleket nem vették figyelembe. A gazdasági fejlődéssel a nemzetiségek is gazdagodtak. Román mozgalom 1892-es </w:t>
      </w:r>
      <w:proofErr w:type="gramStart"/>
      <w:r w:rsidR="0020103F">
        <w:rPr>
          <w:rFonts w:ascii="Times New Roman" w:hAnsi="Times New Roman" w:cs="Times New Roman"/>
          <w:sz w:val="24"/>
          <w:szCs w:val="24"/>
        </w:rPr>
        <w:t>Memorandum-per</w:t>
      </w:r>
      <w:proofErr w:type="gramEnd"/>
      <w:r w:rsidR="0020103F">
        <w:rPr>
          <w:rFonts w:ascii="Times New Roman" w:hAnsi="Times New Roman" w:cs="Times New Roman"/>
          <w:sz w:val="24"/>
          <w:szCs w:val="24"/>
        </w:rPr>
        <w:t xml:space="preserve"> amiben bebörtönözték a Román nemzeti párt tagjait és a Nemzeti Pártot feloszlatták. A román állam fellép (erdélyi mozgalmak pénzelése, külföldi román agitáció {tettekre buzdítás}). Szláv mozgalom 1900 körül nőtt a szlovák kulturális központok, olvasókörök és gazdasági </w:t>
      </w:r>
      <w:r w:rsidR="000F303A">
        <w:rPr>
          <w:rFonts w:ascii="Times New Roman" w:hAnsi="Times New Roman" w:cs="Times New Roman"/>
          <w:sz w:val="24"/>
          <w:szCs w:val="24"/>
        </w:rPr>
        <w:t xml:space="preserve">fejlődést elősegítő szövetkezetek, népbankok száma. Prágába </w:t>
      </w:r>
      <w:proofErr w:type="gramStart"/>
      <w:r w:rsidR="000F303A">
        <w:rPr>
          <w:rFonts w:ascii="Times New Roman" w:hAnsi="Times New Roman" w:cs="Times New Roman"/>
          <w:sz w:val="24"/>
          <w:szCs w:val="24"/>
        </w:rPr>
        <w:t>Csehszlovák  egység</w:t>
      </w:r>
      <w:proofErr w:type="gramEnd"/>
      <w:r w:rsidR="000F303A">
        <w:rPr>
          <w:rFonts w:ascii="Times New Roman" w:hAnsi="Times New Roman" w:cs="Times New Roman"/>
          <w:sz w:val="24"/>
          <w:szCs w:val="24"/>
        </w:rPr>
        <w:t xml:space="preserve"> mozgalom (</w:t>
      </w:r>
      <w:proofErr w:type="spellStart"/>
      <w:r w:rsidR="000F303A">
        <w:rPr>
          <w:rFonts w:ascii="Times New Roman" w:hAnsi="Times New Roman" w:cs="Times New Roman"/>
          <w:sz w:val="24"/>
          <w:szCs w:val="24"/>
        </w:rPr>
        <w:t>Tomas</w:t>
      </w:r>
      <w:proofErr w:type="spellEnd"/>
      <w:r w:rsidR="000F303A">
        <w:rPr>
          <w:rFonts w:ascii="Times New Roman" w:hAnsi="Times New Roman" w:cs="Times New Roman"/>
          <w:sz w:val="24"/>
          <w:szCs w:val="24"/>
        </w:rPr>
        <w:t xml:space="preserve"> Masaryk vezetésével). 1907-es csernovai zendülés. A Szerb Radikális Párt fő célja a nemzeti önállóság elérése volt. 1895-ben a budapesti kongresszus a nemzetiségi politika összehangolására az 1868-as törvény revíziója, általános választójog, nemzetiségi miniszter tárca. Megyék átszervezése a nyelvi határok szerint. Trializmus </w:t>
      </w:r>
      <w:proofErr w:type="gramStart"/>
      <w:r w:rsidR="000F303A">
        <w:rPr>
          <w:rFonts w:ascii="Times New Roman" w:hAnsi="Times New Roman" w:cs="Times New Roman"/>
          <w:sz w:val="24"/>
          <w:szCs w:val="24"/>
        </w:rPr>
        <w:t>( A</w:t>
      </w:r>
      <w:proofErr w:type="gramEnd"/>
      <w:r w:rsidR="000F303A">
        <w:rPr>
          <w:rFonts w:ascii="Times New Roman" w:hAnsi="Times New Roman" w:cs="Times New Roman"/>
          <w:sz w:val="24"/>
          <w:szCs w:val="24"/>
        </w:rPr>
        <w:t xml:space="preserve"> Monarchia 2 helyett 3 részből állna: Ausztria, M.O. </w:t>
      </w:r>
      <w:proofErr w:type="gramStart"/>
      <w:r w:rsidR="000F303A">
        <w:rPr>
          <w:rFonts w:ascii="Times New Roman" w:hAnsi="Times New Roman" w:cs="Times New Roman"/>
          <w:sz w:val="24"/>
          <w:szCs w:val="24"/>
        </w:rPr>
        <w:t>és</w:t>
      </w:r>
      <w:proofErr w:type="gramEnd"/>
      <w:r w:rsidR="000F303A">
        <w:rPr>
          <w:rFonts w:ascii="Times New Roman" w:hAnsi="Times New Roman" w:cs="Times New Roman"/>
          <w:sz w:val="24"/>
          <w:szCs w:val="24"/>
        </w:rPr>
        <w:t xml:space="preserve"> Délszláv állam).</w:t>
      </w:r>
      <w:bookmarkStart w:id="0" w:name="_GoBack"/>
      <w:bookmarkEnd w:id="0"/>
    </w:p>
    <w:sectPr w:rsidR="00A541DC" w:rsidRPr="00A541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2BD"/>
    <w:rsid w:val="000F303A"/>
    <w:rsid w:val="0020103F"/>
    <w:rsid w:val="00457BCF"/>
    <w:rsid w:val="00494A62"/>
    <w:rsid w:val="005754A6"/>
    <w:rsid w:val="009802BD"/>
    <w:rsid w:val="00A541DC"/>
    <w:rsid w:val="00FA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6C8F5"/>
  <w15:chartTrackingRefBased/>
  <w15:docId w15:val="{C6973A1E-6C83-4423-B3CC-9651A85A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399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T460</dc:creator>
  <cp:keywords/>
  <dc:description/>
  <cp:lastModifiedBy>Lenovo T460</cp:lastModifiedBy>
  <cp:revision>1</cp:revision>
  <dcterms:created xsi:type="dcterms:W3CDTF">2025-10-24T11:49:00Z</dcterms:created>
  <dcterms:modified xsi:type="dcterms:W3CDTF">2025-10-24T12:59:00Z</dcterms:modified>
</cp:coreProperties>
</file>