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ind w:left="720" w:hanging="360"/>
        <w:rPr>
          <w:b w:val="1"/>
          <w:bCs w:val="1"/>
          <w:sz w:val="46"/>
          <w:szCs w:val="46"/>
        </w:rPr>
      </w:pPr>
      <w:bookmarkStart w:colFirst="0" w:colLast="0" w:name="_p8a5ikgyo3ku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GDD v2 — 03 · Product Lifecycle (rev 3)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Supersedes rev 2. Change in rev 3: </w:t>
      </w:r>
      <w:r w:rsidDel="00000000" w:rsidR="00000000" w:rsidRPr="00000000">
        <w:rPr>
          <w:b w:val="1"/>
          <w:bCs w:val="1"/>
          <w:rtl w:val="0"/>
        </w:rPr>
        <w:t xml:space="preserve">version intent</w:t>
      </w:r>
      <w:r w:rsidDel="00000000" w:rsidR="00000000" w:rsidRPr="00000000">
        <w:rPr>
          <w:rtl w:val="0"/>
        </w:rPr>
        <w:t xml:space="preserve"> (§4) and its consequences. Everything else from rev 2 stands and is repeated here so this file is self-sufficient. Status: DIRECTOR-APPROVED 2026-08-20.</w:t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y1mpfrngum9t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Principle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Konsept → TASARIM → GELİŞTİRME → BETA → CANLI/DESTEK. DESTEK is permanent until the next version starts. The team is never idle; the build bar never disappears and shows the current phase (support included) on HUD, tracker, ODA monitor and Product tab. Version age decays interest.</w:t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sfv837s4zui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Konsept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Name · market (B2B/B2C) · subtype (2+2 in v1) · </w:t>
      </w:r>
      <w:r w:rsidDel="00000000" w:rsidR="00000000" w:rsidRPr="00000000">
        <w:rPr>
          <w:b w:val="1"/>
          <w:bCs w:val="1"/>
          <w:rtl w:val="0"/>
        </w:rPr>
        <w:t xml:space="preserve">version intent</w:t>
      </w:r>
      <w:r w:rsidDel="00000000" w:rsidR="00000000" w:rsidRPr="00000000">
        <w:rPr>
          <w:rtl w:val="0"/>
        </w:rPr>
        <w:t xml:space="preserve"> (§4) · feature selection · price draft · team assignment (founder included).</w:t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Feature catalog per subtype: 3 features per axis × 3 axes = 9; one per axis locked behind "Araştırma gerekir" (research slot inside Product: assign a developer, time + cost, feature unlocks). [WORKING]</w:t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Each feature: raw axis points, build effort, optional licence cost, research flag, usage weight (serving cost per user).</w:t>
      </w:r>
    </w:p>
    <w:p w:rsidR="00000000" w:rsidDel="00000000" w:rsidP="00000000" w:rsidRDefault="00000000" w:rsidRPr="00000000" w14:paraId="00000009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hjniesb8j1r3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Free / paid split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At publish and re-editable later, each shipped feature is Ücretsiz or Ücretli. Free features drive audience/word-of-mouth/usage (cost) and no revenue; paid features drive conversion and ARPU. Moving free → paid raises MRR and triggers a backlash event family (social criticism, audience churn spike) scaled by usage and Marka/Karizma; paid → free is a goodwill move.</w:t>
      </w:r>
    </w:p>
    <w:p w:rsidR="00000000" w:rsidDel="00000000" w:rsidP="00000000" w:rsidRDefault="00000000" w:rsidRPr="00000000" w14:paraId="0000000B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yvxt1ewdsd1u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Version intent (NEW in rev 3)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version after v1 declares an intent at Konsept. All three run the same four phases; they differ in length, content and effect:</w:t>
      </w:r>
    </w:p>
    <w:tbl>
      <w:tblPr>
        <w:tblStyle w:val="Table1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18.3783783783783"/>
        <w:gridCol w:w="2252.4324324324325"/>
        <w:gridCol w:w="4412.4324324324325"/>
        <w:gridCol w:w="1376.7567567567567"/>
        <w:tblGridChange w:id="0">
          <w:tblGrid>
            <w:gridCol w:w="1318.3783783783783"/>
            <w:gridCol w:w="2252.4324324324325"/>
            <w:gridCol w:w="4412.4324324324325"/>
            <w:gridCol w:w="1376.7567567567567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240" w:before="240" w:lineRule="auto"/>
              <w:ind w:left="720" w:hanging="36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Intent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240" w:before="240" w:lineRule="auto"/>
              <w:ind w:left="720" w:hanging="36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What it contains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240" w:before="240" w:lineRule="auto"/>
              <w:ind w:left="720" w:hanging="36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Effect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240" w:before="240" w:lineRule="auto"/>
              <w:ind w:left="720" w:hanging="36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Typical length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Yeni özellik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new features from the catalog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axis points ↑, new bugs, usage ↑ (serving cost ↑), interest reset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full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Kararlılık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no new features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live bug pool ↓, Kararlılık axis ↑, tech debt ↓, incident risk 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shorter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Bakım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targeted fixes only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open validated bugs ↓ fast, capacity/incident risk 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shortest</w:t>
            </w:r>
          </w:p>
        </w:tc>
      </w:tr>
    </w:tbl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Why it exists: without it the player is pushed to add features forever; with it "sağlamlaştırma" is a real, costed decision and the Ops pressure (chapter 06) has a legitimate answer inside the Product tab. Maintenance and stability work is done by developers — this is why Operations needs no tab and no separate ops staff in v1.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Interest/version age: a Yeni özellik release resets interest most; Kararlılık partially; Bakım barely. So a player who only hardens will hold quality but lose market attention — a genuine trade.</w:t>
      </w:r>
    </w:p>
    <w:p w:rsidR="00000000" w:rsidDel="00000000" w:rsidP="00000000" w:rsidRDefault="00000000" w:rsidRPr="00000000" w14:paraId="0000001F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31dfvnfzmiz2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TASARIM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Auto-advancing rounds, max 4, one refilling bar, round as text ("Tur 2", cap "Tur 4 · son"), diminishing gains, "Geliştirmeye geç →" from end of round 1; mid-round develop abandons the partial round. Short design = more tech debt. For Kararlılık/Bakım intents the design phase is shortened or skipped [WORKING].</w:t>
      </w:r>
    </w:p>
    <w:p w:rsidR="00000000" w:rsidDel="00000000" w:rsidP="00000000" w:rsidRDefault="00000000" w:rsidRPr="00000000" w14:paraId="00000021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2w7ys5ew2hz1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GELİŞTİRME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One bar to the effort cap; speed from Geliştirme + Hız; bugs accrue at a rate inverse to Geliştirme. Parks at cap; "Beta'ya geç →".</w:t>
      </w:r>
    </w:p>
    <w:p w:rsidR="00000000" w:rsidDel="00000000" w:rsidP="00000000" w:rsidRDefault="00000000" w:rsidRPr="00000000" w14:paraId="00000023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34schid3xj57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BETA — discovery curve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Counter, not a bar: BULUNAN / ÇÖZÜLEN / KALAN. Discovery decays: the first days find many bugs, then finding slows; "zero bugs" is not reachable in practice. Shipping with a high remaining count front-loads live tickets and incident risk.</w:t>
      </w:r>
    </w:p>
    <w:p w:rsidR="00000000" w:rsidDel="00000000" w:rsidP="00000000" w:rsidRDefault="00000000" w:rsidRPr="00000000" w14:paraId="00000025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lc9l7orrh6b6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CANLI / DESTEK — live bug inflow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Team triages incoming reports (validate/reject), fixes, ships patches. New bugs keep arriving: inflow = f(usage, tech debt, version age, features shipped). Support load (chapter 06 §1.2) reads this. Decision on the same bar: "V2 geliştir →" reopens Konsept with the intent choice. During a version build, whoever is not on the build team covers support; nobody covering = load unhandled → satisfaction falls.</w:t>
      </w:r>
    </w:p>
    <w:p w:rsidR="00000000" w:rsidDel="00000000" w:rsidP="00000000" w:rsidRDefault="00000000" w:rsidRPr="00000000" w14:paraId="00000027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jxydycxj3ea6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Publish flow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Fiyat · 2. Ücretsiz–ücretli dağılımı · 3. </w:t>
      </w:r>
      <w:r w:rsidDel="00000000" w:rsidR="00000000" w:rsidRPr="00000000">
        <w:rPr>
          <w:b w:val="1"/>
          <w:bCs w:val="1"/>
          <w:rtl w:val="0"/>
        </w:rPr>
        <w:t xml:space="preserve">Altyapı</w:t>
      </w:r>
      <w:r w:rsidDel="00000000" w:rsidR="00000000" w:rsidRPr="00000000">
        <w:rPr>
          <w:rtl w:val="0"/>
        </w:rPr>
        <w:t xml:space="preserve">: provider (service quality: reliability, latency, enterprise eligibility) + capacity (independent, scalable any time) — chapter 06 §2 · 4. Confirm ("{n} hata canlıya taşınır"). Re-asked at each version, pre-filled.</w:t>
      </w:r>
    </w:p>
    <w:p w:rsidR="00000000" w:rsidDel="00000000" w:rsidP="00000000" w:rsidRDefault="00000000" w:rsidRPr="00000000" w14:paraId="00000029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8jazigfzd2wy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 Ürün Monitörü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price · MRR · customers (B2B) / audience + paying (B2C) · churn · satisfaction · interest/demand · open validated bugs · version + age + intent of last version · tech debt · support load vs capacity · capacity headroom · gross margin. One source per field.</w:t>
      </w:r>
    </w:p>
    <w:p w:rsidR="00000000" w:rsidDel="00000000" w:rsidP="00000000" w:rsidRDefault="00000000" w:rsidRPr="00000000" w14:paraId="0000002B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mg36trsevxkn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 Team on the build (OPEN)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Ceiling/speed formula not locked; re-derived at rebuild. Proposal under review: design ceiling from team Tasarım, speed from Geliştirme + Hız, bugs inverse to Geliştirme. Assigned members locked out of other jobs.</w:t>
      </w:r>
    </w:p>
    <w:p w:rsidR="00000000" w:rsidDel="00000000" w:rsidP="00000000" w:rsidRDefault="00000000" w:rsidRPr="00000000" w14:paraId="0000002D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4k5zc7ypj5uu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 Differences from today's code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DESTEK as a first-class phase · Beta counter instead of a bar · discovery curve · live bug inflow · bar permanence after ship · triage/patch loop · research slot · version age tracked · free/paid split + backlash events · publish flow with Altyapı step · usage weight per feature · </w:t>
      </w:r>
      <w:r w:rsidDel="00000000" w:rsidR="00000000" w:rsidRPr="00000000">
        <w:rPr>
          <w:b w:val="1"/>
          <w:bCs w:val="1"/>
          <w:rtl w:val="0"/>
        </w:rPr>
        <w:t xml:space="preserve">version intent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F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hayu39986hiu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 Links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Sales: version age → feature asks; bugs → complaints; satisfaction ← support · Ops: usage → serving cost; bugs → load; debt → incidents; Kararlılık/Bakım are the answers to Ops pressure · Finance: price × customers = MRR; serving cost; licence costs · HR: assignment lock, skills · Events: ship/version moments, backlash, incident · Rivals: version age vs rival releases.</w:t>
      </w:r>
    </w:p>
    <w:p w:rsidR="00000000" w:rsidDel="00000000" w:rsidP="00000000" w:rsidRDefault="00000000" w:rsidRPr="00000000" w14:paraId="00000031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6bhubsekol9k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14. Open decisions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Team ceiling formula · patch cadence (automatic vs "Yama yayınla") · whether B2B also uses free/paid or only tiering · demo availability of AI vs SaaS product types · whether Kararlılık skips TASARIM entirely.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spacing w:after="24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