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qjtwkptcq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06 · Operations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Source: Research Brief #6.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3igeefaw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Decision: NO Operasyon tab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ships as forces folded into existing surfaces: Product (DESTEK card), Finance (cost line), HR (coverage ratio). Evidence: the only comparable game with a dedicated server/ops screen (Startup Company) is criticised for it; Software Inc. keeps support as a team assignment in HR, FM keeps medical/backroom as background with occasional decisions. A thin tab would read as filler in a 60–90 min demo. Revisit only if decisions-per-hour rise in the full game.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xamnbig88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four forces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4sdvcm7m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Servis maliyeti (serving cost)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serving_cost = provider_fixed(tier) + unit_cost(tier) × usage</w:t>
      </w:r>
      <w:r w:rsidDel="00000000" w:rsidR="00000000" w:rsidRPr="00000000">
        <w:rPr>
          <w:rtl w:val="0"/>
        </w:rPr>
        <w:t xml:space="preserve">, where usage = paying customers + free users + B2C audience activity. Product type changes the slope: </w:t>
      </w:r>
      <w:r w:rsidDel="00000000" w:rsidR="00000000" w:rsidRPr="00000000">
        <w:rPr>
          <w:b w:val="1"/>
          <w:bCs w:val="1"/>
          <w:rtl w:val="0"/>
        </w:rPr>
        <w:t xml:space="preserve">AI product steep, SaaS product shallow</w:t>
      </w:r>
      <w:r w:rsidDel="00000000" w:rsidR="00000000" w:rsidRPr="00000000">
        <w:rPr>
          <w:rtl w:val="0"/>
        </w:rPr>
        <w:t xml:space="preserve"> [WORKING].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users cost money and produce no revenue (link: Product free/paid split, chapter 03).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decisions against it: raise price · move a feature from free to paid · assign an engineer to cost optimisation (chapter 03; V2 slows, margin rises) · change infra tier/capacity (§2).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Reader: Finance burn line "Servis maliyeti" + gross margin at monthly close, called out as a delta ("müşteri arttı, maliyet arttı").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6er5m0vt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Destek yükü (support load)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= a·active_accounts + b·live_bugs + c·version_age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 = throughput × assigned_heads × Müşteri Başarısı × Hız</w:t>
      </w:r>
      <w:r w:rsidDel="00000000" w:rsidR="00000000" w:rsidRPr="00000000">
        <w:rPr>
          <w:rtl w:val="0"/>
        </w:rPr>
        <w:t xml:space="preserve"> [WORKING].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&gt; capacity → response time worsens → satisfaction falls → risk cards / churn (B2B), word-of-mouth sours (B2C).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Reader: DESTEK card load-vs-capacity bar; HUD pip.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bremg1kt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Kapsam (coverage threshold)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coverage = active_accounts ÷ covering_heads</w:t>
      </w:r>
      <w:r w:rsidDel="00000000" w:rsidR="00000000" w:rsidRPr="00000000">
        <w:rPr>
          <w:rtl w:val="0"/>
        </w:rPr>
        <w:t xml:space="preserve"> (covering head = anyone assigned to support/CS, founder included).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the threshold [WORKING; benchmarks say it must trip well before 25 accounts], uncovered accounts decay in satisfaction.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 ways out: hire (burn ↑) · assign the founder (build/sell/fundraise lock, chapter 02 §5) · accept the decay.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Reader: HR "Kapsam" ratio with amber/red; badge when red.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26uzyrhyw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Teknik borç (tech debt)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Rises with fast shipping (short TASARIM, shipping at cap, shipping with many remaining bugs); raises serving cost, live bug rate and incident probability.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down by assigning someone to it (competes with V2).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Reader: one meter on the DESTEK card with a two-line tooltip.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y2bei3414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Altyapı (infrastructure): provider tier × capacity — two independent choices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step in the publish flow, before "Yayınla", and re-asked at each version ("bu sürüm daha çok kaynak yiyecek").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Provider = service quality.</w:t>
      </w:r>
      <w:r w:rsidDel="00000000" w:rsidR="00000000" w:rsidRPr="00000000">
        <w:rPr>
          <w:rtl w:val="0"/>
        </w:rPr>
        <w:t xml:space="preserve"> Three fictional foreign-named providers [WORKING names, no real brands]: e.g. </w:t>
      </w:r>
      <w:r w:rsidDel="00000000" w:rsidR="00000000" w:rsidRPr="00000000">
        <w:rPr>
          <w:b w:val="1"/>
          <w:bCs w:val="1"/>
          <w:rtl w:val="0"/>
        </w:rPr>
        <w:t xml:space="preserve">Northwind Cloud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Halcyon</w:t>
      </w:r>
      <w:r w:rsidDel="00000000" w:rsidR="00000000" w:rsidRPr="00000000">
        <w:rPr>
          <w:rtl w:val="0"/>
        </w:rPr>
        <w:t xml:space="preserve"> (mid), </w:t>
      </w:r>
      <w:r w:rsidDel="00000000" w:rsidR="00000000" w:rsidRPr="00000000">
        <w:rPr>
          <w:b w:val="1"/>
          <w:bCs w:val="1"/>
          <w:rtl w:val="0"/>
        </w:rPr>
        <w:t xml:space="preserve">Vireo Systems</w:t>
      </w:r>
      <w:r w:rsidDel="00000000" w:rsidR="00000000" w:rsidRPr="00000000">
        <w:rPr>
          <w:rtl w:val="0"/>
        </w:rPr>
        <w:t xml:space="preserve"> (premium) — final naming in the content pass. Provider sets: reliability (incident probability), latency/response-time floor (satisfaction ceiling), unit price, and </w:t>
      </w:r>
      <w:r w:rsidDel="00000000" w:rsidR="00000000" w:rsidRPr="00000000">
        <w:rPr>
          <w:b w:val="1"/>
          <w:bCs w:val="1"/>
          <w:rtl w:val="0"/>
        </w:rPr>
        <w:t xml:space="preserve">enterprise eligibility</w:t>
      </w:r>
      <w:r w:rsidDel="00000000" w:rsidR="00000000" w:rsidRPr="00000000">
        <w:rPr>
          <w:rtl w:val="0"/>
        </w:rPr>
        <w:t xml:space="preserve"> — large/hero B2B accounts require a premium-grade provider (real-world true; this is the light form of the SOC-2 gate).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Capacity = independent of provider.</w:t>
      </w:r>
      <w:r w:rsidDel="00000000" w:rsidR="00000000" w:rsidRPr="00000000">
        <w:rPr>
          <w:rtl w:val="0"/>
        </w:rPr>
        <w:t xml:space="preserve"> The player scales capacity up or down at any time on any provider, paying for what they provision. Under-provisioned: response time degrades, satisfaction falls, incident probability rises. Over-provisioned: wasted cash. Cheap provider + high capacity is a legitimate strategy — it buys throughput but not reliability or enterprise eligibility.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Incident probability</w:t>
      </w:r>
      <w:r w:rsidDel="00000000" w:rsidR="00000000" w:rsidRPr="00000000">
        <w:rPr>
          <w:rtl w:val="0"/>
        </w:rPr>
        <w:t xml:space="preserve"> = f(provider reliability, capacity headroom, tech debt, live bugs). Never random alone; every term is a player decision. Telegraph: the capacity/health indicator goes red before an incident can fire.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cbouegbwt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Incidents (v1: one type)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Grammar: telegraphed risk state (weeks) → event on a named account/audience → response choice using the existing risk-card UI: </w:t>
      </w:r>
      <w:r w:rsidDel="00000000" w:rsidR="00000000" w:rsidRPr="00000000">
        <w:rPr>
          <w:b w:val="1"/>
          <w:bCs w:val="1"/>
          <w:rtl w:val="0"/>
        </w:rPr>
        <w:t xml:space="preserve">yangını söndür</w:t>
      </w:r>
      <w:r w:rsidDel="00000000" w:rsidR="00000000" w:rsidRPr="00000000">
        <w:rPr>
          <w:rtl w:val="0"/>
        </w:rPr>
        <w:t xml:space="preserve"> (pull people off the build; V2 stalls) · </w:t>
      </w:r>
      <w:r w:rsidDel="00000000" w:rsidR="00000000" w:rsidRPr="00000000">
        <w:rPr>
          <w:b w:val="1"/>
          <w:bCs w:val="1"/>
          <w:rtl w:val="0"/>
        </w:rPr>
        <w:t xml:space="preserve">telafi et</w:t>
      </w:r>
      <w:r w:rsidDel="00000000" w:rsidR="00000000" w:rsidRPr="00000000">
        <w:rPr>
          <w:rtl w:val="0"/>
        </w:rPr>
        <w:t xml:space="preserve"> (credit/discount; margin) · </w:t>
      </w:r>
      <w:r w:rsidDel="00000000" w:rsidR="00000000" w:rsidRPr="00000000">
        <w:rPr>
          <w:b w:val="1"/>
          <w:bCs w:val="1"/>
          <w:rtl w:val="0"/>
        </w:rPr>
        <w:t xml:space="preserve">oyalama yok</w:t>
      </w:r>
      <w:r w:rsidDel="00000000" w:rsidR="00000000" w:rsidRPr="00000000">
        <w:rPr>
          <w:rtl w:val="0"/>
        </w:rPr>
        <w:t xml:space="preserve"> (accept satisfaction/brand hit). Every option costs; prevention was the cheap option.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Rare: at most one in the demo [WORKING], a few per full run. Consequences hit satisfaction/churn/margin, never instant loss (recoverable pressure).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nqo77dro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Links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(03): DESTEK card hosts load, debt, capacity; publish flow hosts the Altyapı step; free/paid split drives usage; bug curve drives load.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(08): serving cost line; gross margin; monthly close deltas.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(02/07): coverage ratio; hiring trigger; Operasyon and Müşteri Başarısı skills read here; founder assignment lock.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(04): satisfaction/churn from load and incidents; enterprise accounts gated by provider grade.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(11): incident event; free-to-paid backlash events (chapter 03).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Rivals (10): downtime/slow response is a share-loss moment in a contested segment.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0n86ty2k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First bite (demo requirement)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ops decision must land at the </w:t>
      </w:r>
      <w:r w:rsidDel="00000000" w:rsidR="00000000" w:rsidRPr="00000000">
        <w:rPr>
          <w:b w:val="1"/>
          <w:bCs w:val="1"/>
          <w:rtl w:val="0"/>
        </w:rPr>
        <w:t xml:space="preserve">first CANLI/DESTEK transition</w:t>
      </w:r>
      <w:r w:rsidDel="00000000" w:rsidR="00000000" w:rsidRPr="00000000">
        <w:rPr>
          <w:rtl w:val="0"/>
        </w:rPr>
        <w:t xml:space="preserve">: the player publishes v1, picks a provider and capacity with almost no money (usually the cheap one), first accounts arrive, and the moment they want to start V2 they meet "who covers support?" — the founder lock. No money needed for this to bite.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zslbcw4l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v1 exclusions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Uptime/SLA meters, contractual penalties, security/compliance system (one hero-account gate only, optional), on-call, data/privacy, explicit capacity planning UI beyond a single capacity control, Operasyon Müdürü delegation, multi-region/vendor management.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s1pg19far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Open decisions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vs SaaS product-type choice available in the demo? (strongest form of the fix, doubles tuning surface)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in the demo: one or zero.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threshold aggression (how early the first hire is forced).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names (content pass) and whether a fourth "self-hosted" option exists later.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