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DC7CF" w14:textId="4AFEF8A4" w:rsidR="002274D1" w:rsidRDefault="0012009B" w:rsidP="0012009B">
      <w:pPr>
        <w:pStyle w:val="Heading2"/>
      </w:pPr>
      <w:r>
        <w:t>Thermal Analysis</w:t>
      </w:r>
    </w:p>
    <w:p w14:paraId="2B859E8E" w14:textId="3E053094" w:rsidR="0012009B" w:rsidRDefault="0012009B" w:rsidP="0012009B">
      <w:r>
        <w:t xml:space="preserve">In this part thermal analysis of the main switching devices, two paralleled MOSFETs and the output diode, are discussed. For all switching </w:t>
      </w:r>
      <w:r w:rsidR="00901554">
        <w:t>devices OZDAS</w:t>
      </w:r>
      <w:r w:rsidRPr="0012009B">
        <w:t>0003EPL25</w:t>
      </w:r>
      <w:r>
        <w:t xml:space="preserve"> aluminum heatsink given in Figure </w:t>
      </w:r>
      <w:r w:rsidR="00901554">
        <w:t>… is used.</w:t>
      </w:r>
    </w:p>
    <w:p w14:paraId="3C40BDD6" w14:textId="77777777" w:rsidR="00901554" w:rsidRDefault="00901554" w:rsidP="00901554">
      <w:pPr>
        <w:keepNext/>
        <w:jc w:val="center"/>
      </w:pPr>
      <w:r>
        <w:rPr>
          <w:noProof/>
        </w:rPr>
        <w:drawing>
          <wp:inline distT="0" distB="0" distL="0" distR="0" wp14:anchorId="17DC7A3A" wp14:editId="3D2BD3AB">
            <wp:extent cx="3169460" cy="1742428"/>
            <wp:effectExtent l="0" t="0" r="0" b="0"/>
            <wp:docPr id="198457099" name="Picture 1" descr="A black metal piece with size and measurem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7099" name="Picture 1" descr="A black metal piece with size and measurements&#10;&#10;Description automatically generated with medium confidence"/>
                    <pic:cNvPicPr>
                      <a:picLocks noChangeAspect="1" noChangeArrowheads="1"/>
                    </pic:cNvPicPr>
                  </pic:nvPicPr>
                  <pic:blipFill rotWithShape="1">
                    <a:blip r:embed="rId5">
                      <a:extLst>
                        <a:ext uri="{28A0092B-C50C-407E-A947-70E740481C1C}">
                          <a14:useLocalDpi xmlns:a14="http://schemas.microsoft.com/office/drawing/2010/main" val="0"/>
                        </a:ext>
                      </a:extLst>
                    </a:blip>
                    <a:srcRect l="-513" t="20718" r="513" b="24307"/>
                    <a:stretch/>
                  </pic:blipFill>
                  <pic:spPr bwMode="auto">
                    <a:xfrm>
                      <a:off x="0" y="0"/>
                      <a:ext cx="3182396" cy="1749540"/>
                    </a:xfrm>
                    <a:prstGeom prst="rect">
                      <a:avLst/>
                    </a:prstGeom>
                    <a:noFill/>
                    <a:ln>
                      <a:noFill/>
                    </a:ln>
                    <a:extLst>
                      <a:ext uri="{53640926-AAD7-44D8-BBD7-CCE9431645EC}">
                        <a14:shadowObscured xmlns:a14="http://schemas.microsoft.com/office/drawing/2010/main"/>
                      </a:ext>
                    </a:extLst>
                  </pic:spPr>
                </pic:pic>
              </a:graphicData>
            </a:graphic>
          </wp:inline>
        </w:drawing>
      </w:r>
    </w:p>
    <w:p w14:paraId="03FC031E" w14:textId="49E10E8F" w:rsidR="00901554" w:rsidRDefault="00901554" w:rsidP="00901554">
      <w:pPr>
        <w:pStyle w:val="Caption"/>
        <w:jc w:val="center"/>
      </w:pPr>
      <w:r>
        <w:t xml:space="preserve">Figure </w:t>
      </w:r>
      <w:r>
        <w:fldChar w:fldCharType="begin"/>
      </w:r>
      <w:r>
        <w:instrText xml:space="preserve"> SEQ Figure \* ARABIC </w:instrText>
      </w:r>
      <w:r>
        <w:fldChar w:fldCharType="separate"/>
      </w:r>
      <w:r w:rsidR="00B66873">
        <w:rPr>
          <w:noProof/>
        </w:rPr>
        <w:t>1</w:t>
      </w:r>
      <w:r>
        <w:fldChar w:fldCharType="end"/>
      </w:r>
      <w:r>
        <w:t xml:space="preserve"> OZDAS</w:t>
      </w:r>
      <w:r w:rsidRPr="0012009B">
        <w:t>0003EPL25</w:t>
      </w:r>
      <w:r>
        <w:t xml:space="preserve"> Aluminum Heatsink</w:t>
      </w:r>
    </w:p>
    <w:p w14:paraId="215A7F29" w14:textId="2939259E" w:rsidR="00901554" w:rsidRDefault="00901554" w:rsidP="00901554">
      <w:r>
        <w:t>All main switching devices show the same thermal lumped parameter circuit behavior given in Figure …</w:t>
      </w:r>
    </w:p>
    <w:p w14:paraId="071C2393" w14:textId="77777777" w:rsidR="00901554" w:rsidRDefault="00901554" w:rsidP="00901554">
      <w:pPr>
        <w:keepNext/>
        <w:jc w:val="center"/>
      </w:pPr>
      <w:r w:rsidRPr="00901554">
        <w:rPr>
          <w:noProof/>
        </w:rPr>
        <w:drawing>
          <wp:inline distT="0" distB="0" distL="0" distR="0" wp14:anchorId="7F2C7E06" wp14:editId="12EA7534">
            <wp:extent cx="4857877" cy="1860794"/>
            <wp:effectExtent l="0" t="0" r="0" b="6350"/>
            <wp:docPr id="89967643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76434" name="Picture 1" descr="A diagram of a circuit&#10;&#10;Description automatically generated"/>
                    <pic:cNvPicPr/>
                  </pic:nvPicPr>
                  <pic:blipFill>
                    <a:blip r:embed="rId6"/>
                    <a:stretch>
                      <a:fillRect/>
                    </a:stretch>
                  </pic:blipFill>
                  <pic:spPr>
                    <a:xfrm>
                      <a:off x="0" y="0"/>
                      <a:ext cx="4866156" cy="1863965"/>
                    </a:xfrm>
                    <a:prstGeom prst="rect">
                      <a:avLst/>
                    </a:prstGeom>
                  </pic:spPr>
                </pic:pic>
              </a:graphicData>
            </a:graphic>
          </wp:inline>
        </w:drawing>
      </w:r>
    </w:p>
    <w:p w14:paraId="5327D157" w14:textId="7124D065" w:rsidR="0016002B" w:rsidRDefault="00901554" w:rsidP="0016002B">
      <w:pPr>
        <w:pStyle w:val="Caption"/>
        <w:jc w:val="center"/>
      </w:pPr>
      <w:r>
        <w:t xml:space="preserve">Figure </w:t>
      </w:r>
      <w:r>
        <w:fldChar w:fldCharType="begin"/>
      </w:r>
      <w:r>
        <w:instrText xml:space="preserve"> SEQ Figure \* ARABIC </w:instrText>
      </w:r>
      <w:r>
        <w:fldChar w:fldCharType="separate"/>
      </w:r>
      <w:r w:rsidR="00B66873">
        <w:rPr>
          <w:noProof/>
        </w:rPr>
        <w:t>2</w:t>
      </w:r>
      <w:r>
        <w:fldChar w:fldCharType="end"/>
      </w:r>
      <w:r>
        <w:t xml:space="preserve"> Thermal Lumped Parameter Circuit</w:t>
      </w:r>
    </w:p>
    <w:p w14:paraId="2A38BE48" w14:textId="0AB94B85" w:rsidR="0016002B" w:rsidRPr="001F6255" w:rsidRDefault="0016002B" w:rsidP="0016002B">
      <w:pPr>
        <w:rPr>
          <w:szCs w:val="24"/>
        </w:rPr>
      </w:pPr>
      <w:r w:rsidRPr="001F6255">
        <w:rPr>
          <w:szCs w:val="24"/>
        </w:rPr>
        <w:t>The junction temperature of the semiconductor devices can be written as follows:</w:t>
      </w:r>
    </w:p>
    <w:p w14:paraId="7A81A085" w14:textId="4281264E" w:rsidR="0016002B" w:rsidRPr="001F6255" w:rsidRDefault="0016002B" w:rsidP="0016002B">
      <w:pPr>
        <w:rPr>
          <w:rFonts w:eastAsiaTheme="minorEastAsia"/>
          <w:szCs w:val="24"/>
        </w:rPr>
      </w:pPr>
      <m:oMathPara>
        <m:oMath>
          <m:r>
            <m:rPr>
              <m:sty m:val="p"/>
            </m:rPr>
            <w:rPr>
              <w:rFonts w:ascii="Cambria Math" w:hAnsi="Cambria Math"/>
              <w:szCs w:val="24"/>
            </w:rPr>
            <m:t>Tjunction=Tambient+Ploss (RJC+RCH+RHA)</m:t>
          </m:r>
        </m:oMath>
      </m:oMathPara>
    </w:p>
    <w:p w14:paraId="6D8E7AF7" w14:textId="3FFEAED4" w:rsidR="0016002B" w:rsidRPr="001F6255" w:rsidRDefault="0016002B" w:rsidP="0016002B">
      <w:pPr>
        <w:rPr>
          <w:rFonts w:eastAsiaTheme="minorEastAsia"/>
          <w:szCs w:val="24"/>
        </w:rPr>
      </w:pPr>
      <w:r w:rsidRPr="001F6255">
        <w:rPr>
          <w:rFonts w:eastAsiaTheme="minorEastAsia"/>
          <w:szCs w:val="24"/>
        </w:rPr>
        <w:t xml:space="preserve">Thermal resistance from heatsink to ambient temperature is 7.5 </w:t>
      </w:r>
      <w:r w:rsidRPr="001F6255">
        <w:rPr>
          <w:rFonts w:eastAsiaTheme="minorEastAsia" w:cs="Times New Roman"/>
          <w:szCs w:val="24"/>
        </w:rPr>
        <w:t>°</w:t>
      </w:r>
      <w:r w:rsidRPr="001F6255">
        <w:rPr>
          <w:rFonts w:eastAsiaTheme="minorEastAsia"/>
          <w:szCs w:val="24"/>
        </w:rPr>
        <w:t xml:space="preserve">C/W for </w:t>
      </w:r>
      <w:r w:rsidRPr="001F6255">
        <w:rPr>
          <w:szCs w:val="24"/>
        </w:rPr>
        <w:t xml:space="preserve">OZDAS0003EPL25 aluminum heatsink. The ambient temperature is taken as 30 </w:t>
      </w:r>
      <w:r w:rsidRPr="001F6255">
        <w:rPr>
          <w:rFonts w:eastAsiaTheme="minorEastAsia" w:cs="Times New Roman"/>
          <w:szCs w:val="24"/>
        </w:rPr>
        <w:t>°</w:t>
      </w:r>
      <w:r w:rsidRPr="001F6255">
        <w:rPr>
          <w:rFonts w:eastAsiaTheme="minorEastAsia"/>
          <w:szCs w:val="24"/>
        </w:rPr>
        <w:t>C since the demo is conducted in summer. Junction to case and case to heatsink thermal resistances, maximum power loss</w:t>
      </w:r>
      <w:r w:rsidR="006575D1" w:rsidRPr="001F6255">
        <w:rPr>
          <w:rFonts w:eastAsiaTheme="minorEastAsia"/>
          <w:szCs w:val="24"/>
        </w:rPr>
        <w:t xml:space="preserve"> </w:t>
      </w:r>
      <w:r w:rsidRPr="001F6255">
        <w:rPr>
          <w:rFonts w:eastAsiaTheme="minorEastAsia"/>
          <w:szCs w:val="24"/>
        </w:rPr>
        <w:t>on the semiconductor devices</w:t>
      </w:r>
      <w:r w:rsidR="006575D1" w:rsidRPr="001F6255">
        <w:rPr>
          <w:rFonts w:eastAsiaTheme="minorEastAsia"/>
          <w:szCs w:val="24"/>
        </w:rPr>
        <w:t xml:space="preserve"> observed in the simulation</w:t>
      </w:r>
      <w:r w:rsidRPr="001F6255">
        <w:rPr>
          <w:rFonts w:eastAsiaTheme="minorEastAsia"/>
          <w:szCs w:val="24"/>
        </w:rPr>
        <w:t xml:space="preserve"> and settling junction temperature according to the formula given above are tabulated in Table …</w:t>
      </w:r>
    </w:p>
    <w:tbl>
      <w:tblPr>
        <w:tblStyle w:val="TableGrid"/>
        <w:tblW w:w="0" w:type="auto"/>
        <w:tblLook w:val="04A0" w:firstRow="1" w:lastRow="0" w:firstColumn="1" w:lastColumn="0" w:noHBand="0" w:noVBand="1"/>
      </w:tblPr>
      <w:tblGrid>
        <w:gridCol w:w="1961"/>
        <w:gridCol w:w="1863"/>
        <w:gridCol w:w="1864"/>
        <w:gridCol w:w="1687"/>
        <w:gridCol w:w="1687"/>
      </w:tblGrid>
      <w:tr w:rsidR="0016002B" w14:paraId="5A8540BA" w14:textId="14ADB8A9" w:rsidTr="0016002B">
        <w:tc>
          <w:tcPr>
            <w:tcW w:w="1961" w:type="dxa"/>
          </w:tcPr>
          <w:p w14:paraId="39A58FD1" w14:textId="7AF3F91D" w:rsidR="0016002B" w:rsidRPr="006575D1" w:rsidRDefault="0016002B" w:rsidP="0016002B">
            <w:pPr>
              <w:jc w:val="center"/>
              <w:rPr>
                <w:b/>
                <w:bCs/>
              </w:rPr>
            </w:pPr>
            <w:r w:rsidRPr="006575D1">
              <w:rPr>
                <w:b/>
                <w:bCs/>
              </w:rPr>
              <w:t>Switching Device</w:t>
            </w:r>
          </w:p>
        </w:tc>
        <w:tc>
          <w:tcPr>
            <w:tcW w:w="1863" w:type="dxa"/>
          </w:tcPr>
          <w:p w14:paraId="1F8B1135" w14:textId="14CC0CD0" w:rsidR="0016002B" w:rsidRPr="006575D1" w:rsidRDefault="0016002B" w:rsidP="0016002B">
            <w:pPr>
              <w:jc w:val="center"/>
              <w:rPr>
                <w:b/>
                <w:bCs/>
              </w:rPr>
            </w:pPr>
            <w:r w:rsidRPr="006575D1">
              <w:rPr>
                <w:b/>
                <w:bCs/>
              </w:rPr>
              <w:t>R</w:t>
            </w:r>
            <w:r w:rsidRPr="006575D1">
              <w:rPr>
                <w:b/>
                <w:bCs/>
                <w:vertAlign w:val="subscript"/>
              </w:rPr>
              <w:t>JC</w:t>
            </w:r>
            <w:r w:rsidRPr="006575D1">
              <w:rPr>
                <w:b/>
                <w:bCs/>
              </w:rPr>
              <w:t xml:space="preserve"> (</w:t>
            </w:r>
            <w:r w:rsidRPr="006575D1">
              <w:rPr>
                <w:rFonts w:eastAsiaTheme="minorEastAsia" w:cs="Times New Roman"/>
                <w:b/>
                <w:bCs/>
                <w:sz w:val="21"/>
                <w:szCs w:val="21"/>
              </w:rPr>
              <w:t>°</w:t>
            </w:r>
            <w:r w:rsidRPr="006575D1">
              <w:rPr>
                <w:rFonts w:eastAsiaTheme="minorEastAsia"/>
                <w:b/>
                <w:bCs/>
                <w:sz w:val="21"/>
                <w:szCs w:val="21"/>
              </w:rPr>
              <w:t>C/W)</w:t>
            </w:r>
          </w:p>
        </w:tc>
        <w:tc>
          <w:tcPr>
            <w:tcW w:w="1864" w:type="dxa"/>
          </w:tcPr>
          <w:p w14:paraId="351FCE49" w14:textId="4AC57862" w:rsidR="0016002B" w:rsidRPr="006575D1" w:rsidRDefault="0016002B" w:rsidP="0016002B">
            <w:pPr>
              <w:jc w:val="center"/>
              <w:rPr>
                <w:b/>
                <w:bCs/>
              </w:rPr>
            </w:pPr>
            <w:r w:rsidRPr="006575D1">
              <w:rPr>
                <w:b/>
                <w:bCs/>
              </w:rPr>
              <w:t>R</w:t>
            </w:r>
            <w:r w:rsidRPr="006575D1">
              <w:rPr>
                <w:b/>
                <w:bCs/>
                <w:vertAlign w:val="subscript"/>
              </w:rPr>
              <w:t>JC</w:t>
            </w:r>
            <w:r w:rsidRPr="006575D1">
              <w:rPr>
                <w:b/>
                <w:bCs/>
              </w:rPr>
              <w:t xml:space="preserve"> (</w:t>
            </w:r>
            <w:r w:rsidRPr="006575D1">
              <w:rPr>
                <w:rFonts w:eastAsiaTheme="minorEastAsia" w:cs="Times New Roman"/>
                <w:b/>
                <w:bCs/>
                <w:sz w:val="21"/>
                <w:szCs w:val="21"/>
              </w:rPr>
              <w:t>°</w:t>
            </w:r>
            <w:r w:rsidRPr="006575D1">
              <w:rPr>
                <w:rFonts w:eastAsiaTheme="minorEastAsia"/>
                <w:b/>
                <w:bCs/>
                <w:sz w:val="21"/>
                <w:szCs w:val="21"/>
              </w:rPr>
              <w:t>C/W)</w:t>
            </w:r>
          </w:p>
        </w:tc>
        <w:tc>
          <w:tcPr>
            <w:tcW w:w="1687" w:type="dxa"/>
          </w:tcPr>
          <w:p w14:paraId="20398A8F" w14:textId="3C4153D9" w:rsidR="0016002B" w:rsidRPr="006575D1" w:rsidRDefault="0016002B" w:rsidP="0016002B">
            <w:pPr>
              <w:jc w:val="center"/>
              <w:rPr>
                <w:b/>
                <w:bCs/>
              </w:rPr>
            </w:pPr>
            <w:r w:rsidRPr="006575D1">
              <w:rPr>
                <w:b/>
                <w:bCs/>
              </w:rPr>
              <w:t>P</w:t>
            </w:r>
            <w:r w:rsidRPr="006575D1">
              <w:rPr>
                <w:b/>
                <w:bCs/>
                <w:vertAlign w:val="subscript"/>
              </w:rPr>
              <w:t>loss</w:t>
            </w:r>
            <w:r w:rsidRPr="006575D1">
              <w:rPr>
                <w:b/>
                <w:bCs/>
              </w:rPr>
              <w:t xml:space="preserve"> (W)</w:t>
            </w:r>
          </w:p>
        </w:tc>
        <w:tc>
          <w:tcPr>
            <w:tcW w:w="1687" w:type="dxa"/>
          </w:tcPr>
          <w:p w14:paraId="6791DE7E" w14:textId="16A941BE" w:rsidR="0016002B" w:rsidRPr="006575D1" w:rsidRDefault="0016002B" w:rsidP="0016002B">
            <w:pPr>
              <w:jc w:val="center"/>
              <w:rPr>
                <w:b/>
                <w:bCs/>
              </w:rPr>
            </w:pPr>
            <w:r w:rsidRPr="006575D1">
              <w:rPr>
                <w:b/>
                <w:bCs/>
              </w:rPr>
              <w:t>T</w:t>
            </w:r>
            <w:r w:rsidRPr="006575D1">
              <w:rPr>
                <w:b/>
                <w:bCs/>
                <w:vertAlign w:val="subscript"/>
              </w:rPr>
              <w:t>J</w:t>
            </w:r>
            <w:r w:rsidRPr="006575D1">
              <w:rPr>
                <w:b/>
                <w:bCs/>
              </w:rPr>
              <w:t xml:space="preserve"> (</w:t>
            </w:r>
            <w:r w:rsidRPr="006575D1">
              <w:rPr>
                <w:rFonts w:eastAsiaTheme="minorEastAsia" w:cs="Times New Roman"/>
                <w:b/>
                <w:bCs/>
                <w:sz w:val="21"/>
                <w:szCs w:val="21"/>
              </w:rPr>
              <w:t>°</w:t>
            </w:r>
            <w:r w:rsidRPr="006575D1">
              <w:rPr>
                <w:rFonts w:eastAsiaTheme="minorEastAsia"/>
                <w:b/>
                <w:bCs/>
                <w:sz w:val="21"/>
                <w:szCs w:val="21"/>
              </w:rPr>
              <w:t>C)</w:t>
            </w:r>
          </w:p>
        </w:tc>
      </w:tr>
      <w:tr w:rsidR="0016002B" w14:paraId="5AF4045B" w14:textId="62118354" w:rsidTr="0016002B">
        <w:tc>
          <w:tcPr>
            <w:tcW w:w="1961" w:type="dxa"/>
          </w:tcPr>
          <w:p w14:paraId="451102ED" w14:textId="33F00ED5" w:rsidR="0016002B" w:rsidRDefault="006575D1" w:rsidP="0016002B">
            <w:pPr>
              <w:jc w:val="center"/>
            </w:pPr>
            <w:r>
              <w:t>MOSFET</w:t>
            </w:r>
          </w:p>
        </w:tc>
        <w:tc>
          <w:tcPr>
            <w:tcW w:w="1863" w:type="dxa"/>
          </w:tcPr>
          <w:p w14:paraId="38AA1265" w14:textId="41E643B2" w:rsidR="0016002B" w:rsidRDefault="006575D1" w:rsidP="0016002B">
            <w:pPr>
              <w:jc w:val="center"/>
            </w:pPr>
            <w:r>
              <w:t>1.05</w:t>
            </w:r>
          </w:p>
        </w:tc>
        <w:tc>
          <w:tcPr>
            <w:tcW w:w="1864" w:type="dxa"/>
          </w:tcPr>
          <w:p w14:paraId="6F906D6D" w14:textId="26CF9919" w:rsidR="0016002B" w:rsidRDefault="006575D1" w:rsidP="0016002B">
            <w:pPr>
              <w:jc w:val="center"/>
            </w:pPr>
            <w:r>
              <w:t>0.5</w:t>
            </w:r>
          </w:p>
        </w:tc>
        <w:tc>
          <w:tcPr>
            <w:tcW w:w="1687" w:type="dxa"/>
          </w:tcPr>
          <w:p w14:paraId="12C2EC68" w14:textId="4EC9A259" w:rsidR="0016002B" w:rsidRDefault="006575D1" w:rsidP="0016002B">
            <w:pPr>
              <w:jc w:val="center"/>
            </w:pPr>
            <w:r>
              <w:t>1.52</w:t>
            </w:r>
          </w:p>
        </w:tc>
        <w:tc>
          <w:tcPr>
            <w:tcW w:w="1687" w:type="dxa"/>
          </w:tcPr>
          <w:p w14:paraId="54E81B82" w14:textId="6F3EF908" w:rsidR="0016002B" w:rsidRDefault="006575D1" w:rsidP="0016002B">
            <w:pPr>
              <w:jc w:val="center"/>
            </w:pPr>
            <w:r>
              <w:t>44</w:t>
            </w:r>
          </w:p>
        </w:tc>
      </w:tr>
      <w:tr w:rsidR="0016002B" w14:paraId="3532283B" w14:textId="67743CF1" w:rsidTr="0016002B">
        <w:tc>
          <w:tcPr>
            <w:tcW w:w="1961" w:type="dxa"/>
          </w:tcPr>
          <w:p w14:paraId="5E580833" w14:textId="1DE22CFD" w:rsidR="0016002B" w:rsidRDefault="006575D1" w:rsidP="0016002B">
            <w:pPr>
              <w:jc w:val="center"/>
            </w:pPr>
            <w:r>
              <w:t>DIODE</w:t>
            </w:r>
          </w:p>
        </w:tc>
        <w:tc>
          <w:tcPr>
            <w:tcW w:w="1863" w:type="dxa"/>
          </w:tcPr>
          <w:p w14:paraId="723F7101" w14:textId="4C58B211" w:rsidR="0016002B" w:rsidRDefault="006575D1" w:rsidP="0016002B">
            <w:pPr>
              <w:jc w:val="center"/>
            </w:pPr>
            <w:r>
              <w:t>1.7</w:t>
            </w:r>
          </w:p>
        </w:tc>
        <w:tc>
          <w:tcPr>
            <w:tcW w:w="1864" w:type="dxa"/>
          </w:tcPr>
          <w:p w14:paraId="06DF2376" w14:textId="2B6AA8AB" w:rsidR="0016002B" w:rsidRDefault="006575D1" w:rsidP="0016002B">
            <w:pPr>
              <w:jc w:val="center"/>
            </w:pPr>
            <w:r>
              <w:t>0.5</w:t>
            </w:r>
          </w:p>
        </w:tc>
        <w:tc>
          <w:tcPr>
            <w:tcW w:w="1687" w:type="dxa"/>
          </w:tcPr>
          <w:p w14:paraId="39600F27" w14:textId="3EBD7EB3" w:rsidR="0016002B" w:rsidRDefault="006575D1" w:rsidP="0016002B">
            <w:pPr>
              <w:jc w:val="center"/>
            </w:pPr>
            <w:r>
              <w:t>3.13</w:t>
            </w:r>
          </w:p>
        </w:tc>
        <w:tc>
          <w:tcPr>
            <w:tcW w:w="1687" w:type="dxa"/>
          </w:tcPr>
          <w:p w14:paraId="7152C6E9" w14:textId="08381174" w:rsidR="0016002B" w:rsidRDefault="006575D1" w:rsidP="006575D1">
            <w:pPr>
              <w:keepNext/>
              <w:jc w:val="center"/>
            </w:pPr>
            <w:r>
              <w:t>61</w:t>
            </w:r>
          </w:p>
        </w:tc>
      </w:tr>
    </w:tbl>
    <w:p w14:paraId="1BE0BBA7" w14:textId="2CB98D3A" w:rsidR="0016002B" w:rsidRDefault="006575D1" w:rsidP="006575D1">
      <w:pPr>
        <w:pStyle w:val="Caption"/>
        <w:jc w:val="center"/>
      </w:pPr>
      <w:r>
        <w:t xml:space="preserve">Table </w:t>
      </w:r>
      <w:r>
        <w:fldChar w:fldCharType="begin"/>
      </w:r>
      <w:r>
        <w:instrText xml:space="preserve"> SEQ Table \* ARABIC </w:instrText>
      </w:r>
      <w:r>
        <w:fldChar w:fldCharType="separate"/>
      </w:r>
      <w:r w:rsidR="00153B6A">
        <w:rPr>
          <w:noProof/>
        </w:rPr>
        <w:t>1</w:t>
      </w:r>
      <w:r>
        <w:fldChar w:fldCharType="end"/>
      </w:r>
      <w:r>
        <w:t xml:space="preserve"> Thermal Analysis According to Simulations</w:t>
      </w:r>
    </w:p>
    <w:p w14:paraId="2E04EC9B" w14:textId="1EB95D16" w:rsidR="006575D1" w:rsidRPr="001F6255" w:rsidRDefault="006575D1" w:rsidP="006575D1">
      <w:pPr>
        <w:rPr>
          <w:rFonts w:eastAsiaTheme="minorEastAsia"/>
          <w:szCs w:val="24"/>
        </w:rPr>
      </w:pPr>
      <w:r w:rsidRPr="001F6255">
        <w:rPr>
          <w:szCs w:val="24"/>
        </w:rPr>
        <w:lastRenderedPageBreak/>
        <w:t xml:space="preserve">Although these results do not require any type of cooling system, in real testing MOSFET temperature is observed to exceed 100 </w:t>
      </w:r>
      <w:r w:rsidRPr="001F6255">
        <w:rPr>
          <w:rFonts w:eastAsiaTheme="minorEastAsia" w:cs="Times New Roman"/>
          <w:szCs w:val="24"/>
        </w:rPr>
        <w:t>°</w:t>
      </w:r>
      <w:r w:rsidRPr="001F6255">
        <w:rPr>
          <w:rFonts w:eastAsiaTheme="minorEastAsia"/>
          <w:szCs w:val="24"/>
        </w:rPr>
        <w:t xml:space="preserve">C. Next, oscilloscope probes are utilized to measure </w:t>
      </w:r>
      <w:r w:rsidR="00995833" w:rsidRPr="001F6255">
        <w:rPr>
          <w:rFonts w:eastAsiaTheme="minorEastAsia"/>
          <w:szCs w:val="24"/>
        </w:rPr>
        <w:t>switch current and voltage. The power loss on the MOSFET measured</w:t>
      </w:r>
      <w:r w:rsidR="00730A04" w:rsidRPr="001F6255">
        <w:rPr>
          <w:rFonts w:eastAsiaTheme="minorEastAsia"/>
          <w:szCs w:val="24"/>
        </w:rPr>
        <w:t xml:space="preserve"> as 7.5 Watts</w:t>
      </w:r>
      <w:r w:rsidR="00995833" w:rsidRPr="001F6255">
        <w:rPr>
          <w:rFonts w:eastAsiaTheme="minorEastAsia"/>
          <w:szCs w:val="24"/>
        </w:rPr>
        <w:t xml:space="preserve"> by the MATH and mean functions of the oscilloscopes</w:t>
      </w:r>
      <w:r w:rsidR="00730A04" w:rsidRPr="001F6255">
        <w:rPr>
          <w:rFonts w:eastAsiaTheme="minorEastAsia"/>
          <w:szCs w:val="24"/>
        </w:rPr>
        <w:t xml:space="preserve"> as mentioned in Test Results Section</w:t>
      </w:r>
      <w:r w:rsidR="00995833" w:rsidRPr="001F6255">
        <w:rPr>
          <w:rFonts w:eastAsiaTheme="minorEastAsia"/>
          <w:szCs w:val="24"/>
        </w:rPr>
        <w:t>.</w:t>
      </w:r>
      <w:r w:rsidR="00730A04" w:rsidRPr="001F6255">
        <w:rPr>
          <w:rFonts w:eastAsiaTheme="minorEastAsia"/>
          <w:szCs w:val="24"/>
        </w:rPr>
        <w:t xml:space="preserve"> According to this measurement and lumped parameter approach MOSFET junction temperature is calculated as 96 </w:t>
      </w:r>
      <w:r w:rsidR="00730A04" w:rsidRPr="001F6255">
        <w:rPr>
          <w:rFonts w:eastAsiaTheme="minorEastAsia" w:cs="Times New Roman"/>
          <w:szCs w:val="24"/>
        </w:rPr>
        <w:t>°</w:t>
      </w:r>
      <w:r w:rsidR="00730A04" w:rsidRPr="001F6255">
        <w:rPr>
          <w:rFonts w:eastAsiaTheme="minorEastAsia"/>
          <w:szCs w:val="24"/>
        </w:rPr>
        <w:t xml:space="preserve">C which is unacceptable. Therefore, a fan is used to cool down the switching devices. </w:t>
      </w:r>
      <w:r w:rsidR="00B66873" w:rsidRPr="001F6255">
        <w:rPr>
          <w:rFonts w:eastAsiaTheme="minorEastAsia"/>
          <w:szCs w:val="24"/>
        </w:rPr>
        <w:t xml:space="preserve">In the last design MOSFET operates at 63.6 </w:t>
      </w:r>
      <w:r w:rsidR="00B66873" w:rsidRPr="001F6255">
        <w:rPr>
          <w:rFonts w:eastAsiaTheme="minorEastAsia" w:cs="Times New Roman"/>
          <w:szCs w:val="24"/>
        </w:rPr>
        <w:t>°</w:t>
      </w:r>
      <w:r w:rsidR="00B66873" w:rsidRPr="001F6255">
        <w:rPr>
          <w:rFonts w:eastAsiaTheme="minorEastAsia"/>
          <w:szCs w:val="24"/>
        </w:rPr>
        <w:t>C which is shown in Figure …</w:t>
      </w:r>
    </w:p>
    <w:p w14:paraId="06B198BE" w14:textId="77777777" w:rsidR="00B66873" w:rsidRDefault="00B66873" w:rsidP="00B66873">
      <w:pPr>
        <w:keepNext/>
        <w:jc w:val="center"/>
      </w:pPr>
      <w:r>
        <w:rPr>
          <w:noProof/>
        </w:rPr>
        <w:drawing>
          <wp:inline distT="0" distB="0" distL="0" distR="0" wp14:anchorId="407E779C" wp14:editId="1C8A58F5">
            <wp:extent cx="3568971" cy="2701290"/>
            <wp:effectExtent l="0" t="0" r="0" b="3810"/>
            <wp:docPr id="164588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789" t="19268" r="21249" b="18178"/>
                    <a:stretch/>
                  </pic:blipFill>
                  <pic:spPr bwMode="auto">
                    <a:xfrm>
                      <a:off x="0" y="0"/>
                      <a:ext cx="3570283" cy="2702283"/>
                    </a:xfrm>
                    <a:prstGeom prst="rect">
                      <a:avLst/>
                    </a:prstGeom>
                    <a:noFill/>
                    <a:ln>
                      <a:noFill/>
                    </a:ln>
                    <a:extLst>
                      <a:ext uri="{53640926-AAD7-44D8-BBD7-CCE9431645EC}">
                        <a14:shadowObscured xmlns:a14="http://schemas.microsoft.com/office/drawing/2010/main"/>
                      </a:ext>
                    </a:extLst>
                  </pic:spPr>
                </pic:pic>
              </a:graphicData>
            </a:graphic>
          </wp:inline>
        </w:drawing>
      </w:r>
    </w:p>
    <w:p w14:paraId="2E79988F" w14:textId="3FFB08B8" w:rsidR="00B66873" w:rsidRDefault="00B66873" w:rsidP="00B6687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Thermal Photograph of the Converter</w:t>
      </w:r>
    </w:p>
    <w:p w14:paraId="27ABAC15" w14:textId="77777777" w:rsidR="001F6255" w:rsidRDefault="001F6255" w:rsidP="001F6255">
      <w:pPr>
        <w:pStyle w:val="Heading2"/>
      </w:pPr>
    </w:p>
    <w:p w14:paraId="6531BB9B" w14:textId="397DBC40" w:rsidR="001F6255" w:rsidRDefault="001F6255" w:rsidP="001F6255">
      <w:pPr>
        <w:pStyle w:val="Heading2"/>
      </w:pPr>
      <w:r>
        <w:t>Cost and Sizing</w:t>
      </w:r>
    </w:p>
    <w:p w14:paraId="533C227C" w14:textId="22F110B4" w:rsidR="00643CB7" w:rsidRDefault="00643CB7" w:rsidP="00643CB7">
      <w:r>
        <w:t>The size of the product is 2000cm</w:t>
      </w:r>
      <w:r>
        <w:rPr>
          <w:vertAlign w:val="superscript"/>
        </w:rPr>
        <w:t>3</w:t>
      </w:r>
      <w:r>
        <w:t>. The dimensions are 10x10x20 cm where 20cm is the height of the converter while 10cm is the width and length of the converter.</w:t>
      </w:r>
    </w:p>
    <w:p w14:paraId="37E3F7E7" w14:textId="49C52EE4" w:rsidR="00643CB7" w:rsidRDefault="00643CB7" w:rsidP="00643CB7">
      <w:r>
        <w:t>The cost analysis of the converter can be found in Table…</w:t>
      </w:r>
    </w:p>
    <w:p w14:paraId="7BEF70DD" w14:textId="6AD8A004" w:rsidR="00153B6A" w:rsidRDefault="00153B6A" w:rsidP="00153B6A">
      <w:pPr>
        <w:pStyle w:val="Caption"/>
        <w:keepNext/>
      </w:pPr>
      <w:r>
        <w:t xml:space="preserve">Table </w:t>
      </w:r>
      <w:r>
        <w:fldChar w:fldCharType="begin"/>
      </w:r>
      <w:r>
        <w:instrText xml:space="preserve"> SEQ Table \* ARABIC </w:instrText>
      </w:r>
      <w:r>
        <w:fldChar w:fldCharType="separate"/>
      </w:r>
      <w:r>
        <w:rPr>
          <w:noProof/>
        </w:rPr>
        <w:t>2</w:t>
      </w:r>
      <w:r>
        <w:fldChar w:fldCharType="end"/>
      </w:r>
      <w:r>
        <w:t>. Cost analysis</w:t>
      </w:r>
    </w:p>
    <w:tbl>
      <w:tblPr>
        <w:tblStyle w:val="TableGrid"/>
        <w:tblW w:w="0" w:type="auto"/>
        <w:tblLook w:val="04A0" w:firstRow="1" w:lastRow="0" w:firstColumn="1" w:lastColumn="0" w:noHBand="0" w:noVBand="1"/>
      </w:tblPr>
      <w:tblGrid>
        <w:gridCol w:w="4531"/>
        <w:gridCol w:w="4531"/>
      </w:tblGrid>
      <w:tr w:rsidR="00643CB7" w14:paraId="4E3B8691" w14:textId="77777777" w:rsidTr="00643CB7">
        <w:tc>
          <w:tcPr>
            <w:tcW w:w="4531" w:type="dxa"/>
          </w:tcPr>
          <w:p w14:paraId="13D4DE8B" w14:textId="072B141A" w:rsidR="00643CB7" w:rsidRPr="00153B6A" w:rsidRDefault="00643CB7" w:rsidP="00153B6A">
            <w:pPr>
              <w:rPr>
                <w:b/>
                <w:bCs/>
              </w:rPr>
            </w:pPr>
            <w:r w:rsidRPr="00153B6A">
              <w:rPr>
                <w:b/>
                <w:bCs/>
              </w:rPr>
              <w:t>Component</w:t>
            </w:r>
          </w:p>
        </w:tc>
        <w:tc>
          <w:tcPr>
            <w:tcW w:w="4531" w:type="dxa"/>
          </w:tcPr>
          <w:p w14:paraId="686A39E2" w14:textId="4B3691B6" w:rsidR="00643CB7" w:rsidRPr="00153B6A" w:rsidRDefault="00643CB7" w:rsidP="00153B6A">
            <w:pPr>
              <w:rPr>
                <w:b/>
                <w:bCs/>
              </w:rPr>
            </w:pPr>
            <w:r w:rsidRPr="00153B6A">
              <w:rPr>
                <w:b/>
                <w:bCs/>
              </w:rPr>
              <w:t>Price</w:t>
            </w:r>
          </w:p>
        </w:tc>
      </w:tr>
      <w:tr w:rsidR="00643CB7" w14:paraId="4908C9A7" w14:textId="77777777" w:rsidTr="00643CB7">
        <w:tc>
          <w:tcPr>
            <w:tcW w:w="4531" w:type="dxa"/>
          </w:tcPr>
          <w:p w14:paraId="5CA63EFE" w14:textId="5D87822D" w:rsidR="00643CB7" w:rsidRDefault="00643CB7" w:rsidP="00153B6A">
            <w:r>
              <w:t>2xE Magnetic Core</w:t>
            </w:r>
          </w:p>
        </w:tc>
        <w:tc>
          <w:tcPr>
            <w:tcW w:w="4531" w:type="dxa"/>
          </w:tcPr>
          <w:p w14:paraId="70CB79B3" w14:textId="6314EFFC" w:rsidR="00643CB7" w:rsidRDefault="0037580B" w:rsidP="00153B6A">
            <w:r>
              <w:t>156.18</w:t>
            </w:r>
            <w:r w:rsidR="00643CB7">
              <w:t xml:space="preserve"> TL</w:t>
            </w:r>
          </w:p>
        </w:tc>
      </w:tr>
      <w:tr w:rsidR="00643CB7" w14:paraId="079F048A" w14:textId="77777777" w:rsidTr="00643CB7">
        <w:tc>
          <w:tcPr>
            <w:tcW w:w="4531" w:type="dxa"/>
          </w:tcPr>
          <w:p w14:paraId="712CEECC" w14:textId="523D7687" w:rsidR="00643CB7" w:rsidRPr="001B0E3C" w:rsidRDefault="001B0E3C" w:rsidP="00153B6A">
            <w:pPr>
              <w:rPr>
                <w:rFonts w:cs="Times New Roman"/>
              </w:rPr>
            </w:pPr>
            <w:r w:rsidRPr="001B0E3C">
              <w:rPr>
                <w:rFonts w:cs="Times New Roman"/>
              </w:rPr>
              <w:t>2x IRFU3710ZPbF</w:t>
            </w:r>
          </w:p>
        </w:tc>
        <w:tc>
          <w:tcPr>
            <w:tcW w:w="4531" w:type="dxa"/>
          </w:tcPr>
          <w:p w14:paraId="63D1EDDC" w14:textId="294BFCA9" w:rsidR="00643CB7" w:rsidRPr="001B0E3C" w:rsidRDefault="001B0E3C" w:rsidP="00153B6A">
            <w:pPr>
              <w:rPr>
                <w:rFonts w:cs="Times New Roman"/>
              </w:rPr>
            </w:pPr>
            <w:r w:rsidRPr="001B0E3C">
              <w:rPr>
                <w:rFonts w:cs="Times New Roman"/>
              </w:rPr>
              <w:t>180,82 TL</w:t>
            </w:r>
          </w:p>
        </w:tc>
      </w:tr>
      <w:tr w:rsidR="00643CB7" w14:paraId="34F4EF3C" w14:textId="77777777" w:rsidTr="00643CB7">
        <w:tc>
          <w:tcPr>
            <w:tcW w:w="4531" w:type="dxa"/>
          </w:tcPr>
          <w:p w14:paraId="7A7DE005" w14:textId="439D7487" w:rsidR="00643CB7" w:rsidRPr="001B0E3C" w:rsidRDefault="001B0E3C" w:rsidP="00153B6A">
            <w:pPr>
              <w:rPr>
                <w:rFonts w:cs="Times New Roman"/>
              </w:rPr>
            </w:pPr>
            <w:r w:rsidRPr="001B0E3C">
              <w:rPr>
                <w:rFonts w:cs="Times New Roman"/>
              </w:rPr>
              <w:t>UC3845AN</w:t>
            </w:r>
          </w:p>
        </w:tc>
        <w:tc>
          <w:tcPr>
            <w:tcW w:w="4531" w:type="dxa"/>
          </w:tcPr>
          <w:p w14:paraId="4A08215E" w14:textId="75CD6023" w:rsidR="00643CB7" w:rsidRPr="001B0E3C" w:rsidRDefault="001B0E3C" w:rsidP="00153B6A">
            <w:pPr>
              <w:rPr>
                <w:rFonts w:cs="Times New Roman"/>
              </w:rPr>
            </w:pPr>
            <w:r w:rsidRPr="001B0E3C">
              <w:rPr>
                <w:rFonts w:cs="Times New Roman"/>
              </w:rPr>
              <w:t>19,6768 TL</w:t>
            </w:r>
          </w:p>
        </w:tc>
      </w:tr>
      <w:tr w:rsidR="00643CB7" w14:paraId="4B93EAA0" w14:textId="77777777" w:rsidTr="00643CB7">
        <w:tc>
          <w:tcPr>
            <w:tcW w:w="4531" w:type="dxa"/>
          </w:tcPr>
          <w:p w14:paraId="338AB3B4" w14:textId="2A7661D1" w:rsidR="00643CB7" w:rsidRPr="001B0E3C" w:rsidRDefault="001B0E3C" w:rsidP="00153B6A">
            <w:pPr>
              <w:rPr>
                <w:rFonts w:cs="Times New Roman"/>
              </w:rPr>
            </w:pPr>
            <w:r w:rsidRPr="001B0E3C">
              <w:rPr>
                <w:rFonts w:cs="Times New Roman"/>
              </w:rPr>
              <w:t>2xDSA30C100PB</w:t>
            </w:r>
          </w:p>
        </w:tc>
        <w:tc>
          <w:tcPr>
            <w:tcW w:w="4531" w:type="dxa"/>
          </w:tcPr>
          <w:p w14:paraId="6B1CD13C" w14:textId="11AB5AF7" w:rsidR="00643CB7" w:rsidRPr="001B0E3C" w:rsidRDefault="001B0E3C" w:rsidP="00153B6A">
            <w:pPr>
              <w:rPr>
                <w:rFonts w:cs="Times New Roman"/>
                <w:szCs w:val="24"/>
              </w:rPr>
            </w:pPr>
            <w:r w:rsidRPr="001B0E3C">
              <w:rPr>
                <w:rFonts w:cs="Times New Roman"/>
                <w:szCs w:val="24"/>
                <w:shd w:val="clear" w:color="auto" w:fill="FFFFFF"/>
              </w:rPr>
              <w:t>72,466</w:t>
            </w:r>
            <w:r>
              <w:rPr>
                <w:rFonts w:cs="Times New Roman"/>
                <w:szCs w:val="24"/>
                <w:shd w:val="clear" w:color="auto" w:fill="FFFFFF"/>
              </w:rPr>
              <w:t xml:space="preserve"> </w:t>
            </w:r>
            <w:r w:rsidRPr="001B0E3C">
              <w:rPr>
                <w:rFonts w:cs="Times New Roman"/>
                <w:szCs w:val="24"/>
                <w:shd w:val="clear" w:color="auto" w:fill="FFFFFF"/>
              </w:rPr>
              <w:t>TL</w:t>
            </w:r>
          </w:p>
        </w:tc>
      </w:tr>
      <w:tr w:rsidR="00643CB7" w14:paraId="5CB8155E" w14:textId="77777777" w:rsidTr="00643CB7">
        <w:tc>
          <w:tcPr>
            <w:tcW w:w="4531" w:type="dxa"/>
          </w:tcPr>
          <w:p w14:paraId="049CD179" w14:textId="1D771B58" w:rsidR="00643CB7" w:rsidRDefault="001B0E3C" w:rsidP="00153B6A">
            <w:r>
              <w:t>Zener diode</w:t>
            </w:r>
          </w:p>
        </w:tc>
        <w:tc>
          <w:tcPr>
            <w:tcW w:w="4531" w:type="dxa"/>
          </w:tcPr>
          <w:p w14:paraId="0F1CBE2A" w14:textId="3E710A77" w:rsidR="00643CB7" w:rsidRDefault="001B0E3C" w:rsidP="00153B6A">
            <w:r w:rsidRPr="001B0E3C">
              <w:t>3,875</w:t>
            </w:r>
            <w:r>
              <w:t xml:space="preserve"> TL</w:t>
            </w:r>
          </w:p>
        </w:tc>
      </w:tr>
      <w:tr w:rsidR="00643CB7" w14:paraId="7C99C048" w14:textId="77777777" w:rsidTr="00643CB7">
        <w:tc>
          <w:tcPr>
            <w:tcW w:w="4531" w:type="dxa"/>
          </w:tcPr>
          <w:p w14:paraId="1D189543" w14:textId="03A45317" w:rsidR="00643CB7" w:rsidRDefault="001B0E3C" w:rsidP="00153B6A">
            <w:r>
              <w:t>3x</w:t>
            </w:r>
            <w:r w:rsidRPr="00472626">
              <w:t xml:space="preserve"> PKLH-016V471MG125</w:t>
            </w:r>
          </w:p>
        </w:tc>
        <w:tc>
          <w:tcPr>
            <w:tcW w:w="4531" w:type="dxa"/>
          </w:tcPr>
          <w:p w14:paraId="5322E436" w14:textId="70CE892A" w:rsidR="00643CB7" w:rsidRDefault="001B0E3C" w:rsidP="00153B6A">
            <w:r w:rsidRPr="001B0E3C">
              <w:t>7</w:t>
            </w:r>
            <w:r>
              <w:t>,</w:t>
            </w:r>
            <w:r w:rsidRPr="001B0E3C">
              <w:t>23</w:t>
            </w:r>
            <w:r>
              <w:t xml:space="preserve"> TL</w:t>
            </w:r>
          </w:p>
        </w:tc>
      </w:tr>
      <w:tr w:rsidR="001B0E3C" w14:paraId="614F1008" w14:textId="77777777" w:rsidTr="00643CB7">
        <w:tc>
          <w:tcPr>
            <w:tcW w:w="4531" w:type="dxa"/>
          </w:tcPr>
          <w:p w14:paraId="1843FDE1" w14:textId="5B6B837F" w:rsidR="001B0E3C" w:rsidRDefault="001B0E3C" w:rsidP="00153B6A">
            <w:r>
              <w:t>3x OZDAS</w:t>
            </w:r>
            <w:r w:rsidRPr="0012009B">
              <w:t>0003EPL25</w:t>
            </w:r>
          </w:p>
        </w:tc>
        <w:tc>
          <w:tcPr>
            <w:tcW w:w="4531" w:type="dxa"/>
          </w:tcPr>
          <w:p w14:paraId="036F5651" w14:textId="5B905616" w:rsidR="001B0E3C" w:rsidRDefault="001B0E3C" w:rsidP="00153B6A">
            <w:r w:rsidRPr="001B0E3C">
              <w:t>31</w:t>
            </w:r>
            <w:r>
              <w:t>,</w:t>
            </w:r>
            <w:r w:rsidRPr="001B0E3C">
              <w:t>0866</w:t>
            </w:r>
            <w:r>
              <w:t xml:space="preserve"> TL</w:t>
            </w:r>
          </w:p>
        </w:tc>
      </w:tr>
      <w:tr w:rsidR="001B0E3C" w14:paraId="3D11BEEF" w14:textId="77777777" w:rsidTr="00643CB7">
        <w:tc>
          <w:tcPr>
            <w:tcW w:w="4531" w:type="dxa"/>
          </w:tcPr>
          <w:p w14:paraId="3126DBFF" w14:textId="1466929B" w:rsidR="001B0E3C" w:rsidRDefault="0058262E" w:rsidP="00153B6A">
            <w:r>
              <w:t>Stone resistor</w:t>
            </w:r>
          </w:p>
        </w:tc>
        <w:tc>
          <w:tcPr>
            <w:tcW w:w="4531" w:type="dxa"/>
          </w:tcPr>
          <w:p w14:paraId="3AD29E5A" w14:textId="3759064A" w:rsidR="001B0E3C" w:rsidRDefault="0058262E" w:rsidP="00153B6A">
            <w:r>
              <w:t>2,83 TL</w:t>
            </w:r>
          </w:p>
        </w:tc>
      </w:tr>
      <w:tr w:rsidR="001B0E3C" w14:paraId="1D45F8D8" w14:textId="77777777" w:rsidTr="00643CB7">
        <w:tc>
          <w:tcPr>
            <w:tcW w:w="4531" w:type="dxa"/>
          </w:tcPr>
          <w:p w14:paraId="6CD6A14D" w14:textId="1486FB34" w:rsidR="001B0E3C" w:rsidRDefault="0058262E" w:rsidP="00153B6A">
            <w:r>
              <w:t>3xShielded double clemens</w:t>
            </w:r>
          </w:p>
        </w:tc>
        <w:tc>
          <w:tcPr>
            <w:tcW w:w="4531" w:type="dxa"/>
          </w:tcPr>
          <w:p w14:paraId="00F6F5F2" w14:textId="762644AB" w:rsidR="001B0E3C" w:rsidRDefault="0058262E" w:rsidP="00153B6A">
            <w:r>
              <w:t>20,61 TL</w:t>
            </w:r>
          </w:p>
        </w:tc>
      </w:tr>
      <w:tr w:rsidR="001B0E3C" w14:paraId="128852EC" w14:textId="77777777" w:rsidTr="00643CB7">
        <w:tc>
          <w:tcPr>
            <w:tcW w:w="4531" w:type="dxa"/>
          </w:tcPr>
          <w:p w14:paraId="2068253A" w14:textId="3329F96B" w:rsidR="001B0E3C" w:rsidRDefault="0058262E" w:rsidP="00153B6A">
            <w:r>
              <w:t>4x15m</w:t>
            </w:r>
            <w:r>
              <w:rPr>
                <w:rFonts w:cs="Times New Roman"/>
              </w:rPr>
              <w:t>Ω</w:t>
            </w:r>
            <w:r>
              <w:t xml:space="preserve"> SMD resistor</w:t>
            </w:r>
          </w:p>
        </w:tc>
        <w:tc>
          <w:tcPr>
            <w:tcW w:w="4531" w:type="dxa"/>
          </w:tcPr>
          <w:p w14:paraId="5668EE3C" w14:textId="440F4A73" w:rsidR="001B0E3C" w:rsidRDefault="0058262E" w:rsidP="00153B6A">
            <w:r>
              <w:t>140 TL</w:t>
            </w:r>
          </w:p>
        </w:tc>
      </w:tr>
      <w:tr w:rsidR="001B0E3C" w14:paraId="4237F922" w14:textId="77777777" w:rsidTr="00643CB7">
        <w:tc>
          <w:tcPr>
            <w:tcW w:w="4531" w:type="dxa"/>
          </w:tcPr>
          <w:p w14:paraId="12E1DEBC" w14:textId="46D2759C" w:rsidR="001B0E3C" w:rsidRDefault="0058262E" w:rsidP="00153B6A">
            <w:r>
              <w:t>2x</w:t>
            </w:r>
            <w:r w:rsidRPr="0058262E">
              <w:t>SRI1209-100M</w:t>
            </w:r>
          </w:p>
        </w:tc>
        <w:tc>
          <w:tcPr>
            <w:tcW w:w="4531" w:type="dxa"/>
          </w:tcPr>
          <w:p w14:paraId="7E2A9235" w14:textId="62DC952C" w:rsidR="001B0E3C" w:rsidRDefault="0083318C" w:rsidP="00153B6A">
            <w:r>
              <w:t>35,53 TL</w:t>
            </w:r>
          </w:p>
        </w:tc>
      </w:tr>
      <w:tr w:rsidR="001B0E3C" w14:paraId="34E9D6C0" w14:textId="77777777" w:rsidTr="00643CB7">
        <w:tc>
          <w:tcPr>
            <w:tcW w:w="4531" w:type="dxa"/>
          </w:tcPr>
          <w:p w14:paraId="785D6D2F" w14:textId="08394A96" w:rsidR="001B0E3C" w:rsidRDefault="0083318C" w:rsidP="00153B6A">
            <w:r>
              <w:t>Buck Converter</w:t>
            </w:r>
          </w:p>
        </w:tc>
        <w:tc>
          <w:tcPr>
            <w:tcW w:w="4531" w:type="dxa"/>
          </w:tcPr>
          <w:p w14:paraId="33328A21" w14:textId="5DECD748" w:rsidR="001B0E3C" w:rsidRDefault="0083318C" w:rsidP="00153B6A">
            <w:r>
              <w:t>200 TL</w:t>
            </w:r>
          </w:p>
        </w:tc>
      </w:tr>
      <w:tr w:rsidR="00153B6A" w14:paraId="12150E31" w14:textId="77777777" w:rsidTr="00643CB7">
        <w:tc>
          <w:tcPr>
            <w:tcW w:w="4531" w:type="dxa"/>
          </w:tcPr>
          <w:p w14:paraId="0E7CF77E" w14:textId="42B6A606" w:rsidR="00153B6A" w:rsidRDefault="00153B6A" w:rsidP="00153B6A">
            <w:r w:rsidRPr="00153B6A">
              <w:t>PC817X1NSZW6</w:t>
            </w:r>
          </w:p>
        </w:tc>
        <w:tc>
          <w:tcPr>
            <w:tcW w:w="4531" w:type="dxa"/>
          </w:tcPr>
          <w:p w14:paraId="6B2F5677" w14:textId="20D8D18E" w:rsidR="00153B6A" w:rsidRDefault="00153B6A" w:rsidP="00153B6A">
            <w:r>
              <w:t>4,45 TL</w:t>
            </w:r>
          </w:p>
        </w:tc>
      </w:tr>
      <w:tr w:rsidR="00153B6A" w14:paraId="344102AF" w14:textId="77777777" w:rsidTr="00643CB7">
        <w:tc>
          <w:tcPr>
            <w:tcW w:w="4531" w:type="dxa"/>
          </w:tcPr>
          <w:p w14:paraId="67AAD077" w14:textId="7763080A" w:rsidR="00153B6A" w:rsidRDefault="00153B6A" w:rsidP="00153B6A">
            <w:r>
              <w:lastRenderedPageBreak/>
              <w:t>Fan</w:t>
            </w:r>
          </w:p>
        </w:tc>
        <w:tc>
          <w:tcPr>
            <w:tcW w:w="4531" w:type="dxa"/>
          </w:tcPr>
          <w:p w14:paraId="1F0C41B2" w14:textId="3770CAD3" w:rsidR="00153B6A" w:rsidRDefault="00153B6A" w:rsidP="00153B6A">
            <w:r>
              <w:t>15 TL</w:t>
            </w:r>
          </w:p>
        </w:tc>
      </w:tr>
      <w:tr w:rsidR="00153B6A" w14:paraId="79D6A8EF" w14:textId="77777777" w:rsidTr="00643CB7">
        <w:tc>
          <w:tcPr>
            <w:tcW w:w="4531" w:type="dxa"/>
          </w:tcPr>
          <w:p w14:paraId="34618A2E" w14:textId="0D140226" w:rsidR="00153B6A" w:rsidRDefault="00153B6A" w:rsidP="00153B6A">
            <w:r>
              <w:t>Transformer cable (1.8m)</w:t>
            </w:r>
          </w:p>
        </w:tc>
        <w:tc>
          <w:tcPr>
            <w:tcW w:w="4531" w:type="dxa"/>
          </w:tcPr>
          <w:p w14:paraId="1CFEE652" w14:textId="65AAE16C" w:rsidR="00153B6A" w:rsidRDefault="00153B6A" w:rsidP="00153B6A">
            <w:r>
              <w:t>36 TL</w:t>
            </w:r>
          </w:p>
        </w:tc>
      </w:tr>
      <w:tr w:rsidR="00153B6A" w14:paraId="6748E3F7" w14:textId="77777777" w:rsidTr="00643CB7">
        <w:tc>
          <w:tcPr>
            <w:tcW w:w="4531" w:type="dxa"/>
          </w:tcPr>
          <w:p w14:paraId="3B1BCE2A" w14:textId="6F01998E" w:rsidR="00153B6A" w:rsidRDefault="00153B6A" w:rsidP="00153B6A">
            <w:r w:rsidRPr="00153B6A">
              <w:t>KLS1-216-08</w:t>
            </w:r>
          </w:p>
        </w:tc>
        <w:tc>
          <w:tcPr>
            <w:tcW w:w="4531" w:type="dxa"/>
          </w:tcPr>
          <w:p w14:paraId="34C0E61E" w14:textId="796F75B3" w:rsidR="00153B6A" w:rsidRDefault="00153B6A" w:rsidP="00153B6A">
            <w:r>
              <w:t>0,53 TL</w:t>
            </w:r>
          </w:p>
        </w:tc>
      </w:tr>
      <w:tr w:rsidR="004E2FB5" w14:paraId="3F975A13" w14:textId="77777777" w:rsidTr="00643CB7">
        <w:tc>
          <w:tcPr>
            <w:tcW w:w="4531" w:type="dxa"/>
          </w:tcPr>
          <w:p w14:paraId="08DD9484" w14:textId="5BFCC28F" w:rsidR="004E2FB5" w:rsidRPr="00153B6A" w:rsidRDefault="004E2FB5" w:rsidP="00153B6A">
            <w:r>
              <w:t>Pertinaks 10x10</w:t>
            </w:r>
          </w:p>
        </w:tc>
        <w:tc>
          <w:tcPr>
            <w:tcW w:w="4531" w:type="dxa"/>
          </w:tcPr>
          <w:p w14:paraId="379739F6" w14:textId="6D70E8FF" w:rsidR="004E2FB5" w:rsidRDefault="004E2FB5" w:rsidP="00153B6A">
            <w:r w:rsidRPr="004E2FB5">
              <w:t>18,33</w:t>
            </w:r>
            <w:r>
              <w:t xml:space="preserve"> TL</w:t>
            </w:r>
          </w:p>
        </w:tc>
      </w:tr>
      <w:tr w:rsidR="00153B6A" w14:paraId="276D69C0" w14:textId="77777777" w:rsidTr="00643CB7">
        <w:tc>
          <w:tcPr>
            <w:tcW w:w="4531" w:type="dxa"/>
          </w:tcPr>
          <w:p w14:paraId="6C042125" w14:textId="7E8545F8" w:rsidR="00153B6A" w:rsidRPr="00153B6A" w:rsidRDefault="00153B6A" w:rsidP="00153B6A">
            <w:r>
              <w:t>Additional</w:t>
            </w:r>
          </w:p>
        </w:tc>
        <w:tc>
          <w:tcPr>
            <w:tcW w:w="4531" w:type="dxa"/>
          </w:tcPr>
          <w:p w14:paraId="75786952" w14:textId="425F3176" w:rsidR="00153B6A" w:rsidRDefault="00153B6A" w:rsidP="00153B6A">
            <w:r>
              <w:t>20 TL</w:t>
            </w:r>
          </w:p>
        </w:tc>
      </w:tr>
      <w:tr w:rsidR="00153B6A" w14:paraId="04C95243" w14:textId="77777777" w:rsidTr="00643CB7">
        <w:tc>
          <w:tcPr>
            <w:tcW w:w="4531" w:type="dxa"/>
          </w:tcPr>
          <w:p w14:paraId="2B7EA113" w14:textId="25766CBF" w:rsidR="00153B6A" w:rsidRPr="00153B6A" w:rsidRDefault="00153B6A" w:rsidP="00153B6A">
            <w:r>
              <w:t>TOTAL</w:t>
            </w:r>
          </w:p>
        </w:tc>
        <w:tc>
          <w:tcPr>
            <w:tcW w:w="4531" w:type="dxa"/>
          </w:tcPr>
          <w:p w14:paraId="33F623D4" w14:textId="76AFA05B" w:rsidR="00153B6A" w:rsidRDefault="0037580B" w:rsidP="00153B6A">
            <w:r>
              <w:t>964.61</w:t>
            </w:r>
            <w:r w:rsidR="00153B6A">
              <w:t xml:space="preserve"> TL</w:t>
            </w:r>
          </w:p>
        </w:tc>
      </w:tr>
    </w:tbl>
    <w:p w14:paraId="484C1044" w14:textId="569278EA" w:rsidR="00643CB7" w:rsidRDefault="00153B6A" w:rsidP="00643CB7">
      <w:r>
        <w:t xml:space="preserve">The total cost of the product is </w:t>
      </w:r>
      <w:r w:rsidR="005C5E22">
        <w:t>964.61</w:t>
      </w:r>
      <w:r>
        <w:t xml:space="preserve"> TL, as given in the table above. It should be noted that the main </w:t>
      </w:r>
      <w:r w:rsidR="004E2FB5">
        <w:t xml:space="preserve">factor that increased the cost is the </w:t>
      </w:r>
      <w:r w:rsidR="005C5E22">
        <w:t>quantity of the components. While having similar specifications, topologies with lesser component numbers, such as full-bridge converter, can be implemented at a much lesser cost.</w:t>
      </w:r>
    </w:p>
    <w:p w14:paraId="43E3889C" w14:textId="77777777" w:rsidR="004B487D" w:rsidRDefault="004B487D" w:rsidP="00643CB7"/>
    <w:p w14:paraId="34A5898F" w14:textId="16B32054" w:rsidR="00DC61FE" w:rsidRDefault="00DC61FE" w:rsidP="00DC61FE">
      <w:pPr>
        <w:pStyle w:val="Heading2"/>
      </w:pPr>
      <w:r>
        <w:t>Conclusion</w:t>
      </w:r>
    </w:p>
    <w:p w14:paraId="2656FD1E" w14:textId="75CAF24B" w:rsidR="00DC61FE" w:rsidRPr="00DC61FE" w:rsidRDefault="00DC61FE" w:rsidP="00DC61FE">
      <w:r>
        <w:t>To conclude,</w:t>
      </w:r>
      <w:r w:rsidR="00CB1C8B">
        <w:t xml:space="preserve"> this report information about the research, design and implementation of </w:t>
      </w:r>
      <w:r w:rsidR="004B487D">
        <w:t xml:space="preserve">the </w:t>
      </w:r>
      <w:r w:rsidR="00CB1C8B">
        <w:t xml:space="preserve">EE464 term project, isolated DC-DC </w:t>
      </w:r>
      <w:r w:rsidR="004B487D">
        <w:t xml:space="preserve">battery charger, in detail. In the research phase, several topologies are investigated to choose the most suitable isolated DC-DC converter topology for the given specs. The team decided on the utilization of the flyback converter topology due to its simplicity and safe operation. A flyback converter was designed and its operation was confirmed using LTSpice simulations. After some changes to the design that are decided upon in the feedback session, the topology has been </w:t>
      </w:r>
      <w:r w:rsidR="000E6513">
        <w:t>implemented</w:t>
      </w:r>
      <w:r w:rsidR="004B487D">
        <w:t>.</w:t>
      </w:r>
      <w:r w:rsidR="000E6513">
        <w:t xml:space="preserve"> Following the implementation, some unforeseen situations have arisen and discrepancies in the operation of the converter from the simulation have been identified. Due to unpredictable conditions, heating up of the converter, mainly MOSFET, became a problem. To solve this problem a cooling fan and a parallel MOSFET that will share the current with the original MOSFET have been implemented. </w:t>
      </w:r>
      <w:r w:rsidR="005D48B6">
        <w:t>On</w:t>
      </w:r>
      <w:r w:rsidR="000E6513">
        <w:t xml:space="preserve"> the demonstration day, we demonstrated the line regulation, </w:t>
      </w:r>
      <w:r w:rsidR="005D48B6">
        <w:t xml:space="preserve">the quickness of </w:t>
      </w:r>
      <w:r w:rsidR="000E6513">
        <w:t xml:space="preserve">response time of the system, rated values, </w:t>
      </w:r>
      <w:r w:rsidR="005D48B6">
        <w:t>behavior</w:t>
      </w:r>
      <w:r w:rsidR="000E6513">
        <w:t xml:space="preserve"> during sudden load turn on/off</w:t>
      </w:r>
      <w:r w:rsidR="005D48B6">
        <w:t xml:space="preserve"> and battery charging capability of the converter. Moreover, a datasheet was prepared and given to people who were there on the demonstration day. The addition of the fan along with the unpredicted MOSFET parameters caused a difference between the expected efficiency and the measured efficiency which is the only project specification the converter could not meet. Overall, we learned so many practical power electronics knowledge, implemented hardware and we believe that we have successfully completed the project.</w:t>
      </w:r>
    </w:p>
    <w:sectPr w:rsidR="00DC61FE" w:rsidRPr="00DC6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D6"/>
    <w:rsid w:val="000E6513"/>
    <w:rsid w:val="00115657"/>
    <w:rsid w:val="0012009B"/>
    <w:rsid w:val="00153B6A"/>
    <w:rsid w:val="0016002B"/>
    <w:rsid w:val="001622D6"/>
    <w:rsid w:val="001B0E3C"/>
    <w:rsid w:val="001F6255"/>
    <w:rsid w:val="002274D1"/>
    <w:rsid w:val="002668D6"/>
    <w:rsid w:val="00300D71"/>
    <w:rsid w:val="0037580B"/>
    <w:rsid w:val="004B487D"/>
    <w:rsid w:val="004E2FB5"/>
    <w:rsid w:val="00560E46"/>
    <w:rsid w:val="0058262E"/>
    <w:rsid w:val="005C5E22"/>
    <w:rsid w:val="005D48B6"/>
    <w:rsid w:val="005F6014"/>
    <w:rsid w:val="00643CB7"/>
    <w:rsid w:val="006575D1"/>
    <w:rsid w:val="006C7C4A"/>
    <w:rsid w:val="00730A04"/>
    <w:rsid w:val="0083318C"/>
    <w:rsid w:val="00855718"/>
    <w:rsid w:val="00856169"/>
    <w:rsid w:val="00901554"/>
    <w:rsid w:val="00995833"/>
    <w:rsid w:val="00B66873"/>
    <w:rsid w:val="00CB1C8B"/>
    <w:rsid w:val="00CE4A19"/>
    <w:rsid w:val="00DC61FE"/>
    <w:rsid w:val="00E826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43832"/>
  <w15:chartTrackingRefBased/>
  <w15:docId w15:val="{D66D51FC-B996-4F38-8985-ADE28DFE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24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8D6"/>
    <w:rPr>
      <w:rFonts w:ascii="Times New Roman" w:hAnsi="Times New Roman"/>
      <w:sz w:val="24"/>
      <w:lang w:val="en-US"/>
    </w:rPr>
  </w:style>
  <w:style w:type="paragraph" w:styleId="Heading1">
    <w:name w:val="heading 1"/>
    <w:basedOn w:val="Normal"/>
    <w:next w:val="Normal"/>
    <w:link w:val="Heading1Char"/>
    <w:uiPriority w:val="9"/>
    <w:qFormat/>
    <w:rsid w:val="00300D71"/>
    <w:pPr>
      <w:keepNext/>
      <w:keepLines/>
      <w:spacing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15657"/>
    <w:pPr>
      <w:keepNext/>
      <w:keepLines/>
      <w:spacing w:before="280" w:after="2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622D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2D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22D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622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22D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22D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22D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C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C7C4A"/>
    <w:rPr>
      <w:rFonts w:ascii="Times New Roman" w:eastAsiaTheme="majorEastAsia" w:hAnsi="Times New Roman" w:cstheme="majorBidi"/>
      <w:spacing w:val="-10"/>
      <w:kern w:val="28"/>
      <w:sz w:val="56"/>
      <w:szCs w:val="56"/>
      <w:lang w:val="en-US"/>
    </w:rPr>
  </w:style>
  <w:style w:type="character" w:customStyle="1" w:styleId="Heading1Char">
    <w:name w:val="Heading 1 Char"/>
    <w:basedOn w:val="DefaultParagraphFont"/>
    <w:link w:val="Heading1"/>
    <w:uiPriority w:val="9"/>
    <w:rsid w:val="00300D71"/>
    <w:rPr>
      <w:rFonts w:ascii="Times New Roman" w:eastAsiaTheme="majorEastAsia" w:hAnsi="Times New Roman" w:cstheme="majorBidi"/>
      <w:b/>
      <w:color w:val="000000" w:themeColor="text1"/>
      <w:sz w:val="28"/>
      <w:szCs w:val="32"/>
      <w:lang w:val="en-US"/>
    </w:rPr>
  </w:style>
  <w:style w:type="character" w:customStyle="1" w:styleId="Heading2Char">
    <w:name w:val="Heading 2 Char"/>
    <w:basedOn w:val="DefaultParagraphFont"/>
    <w:link w:val="Heading2"/>
    <w:uiPriority w:val="9"/>
    <w:rsid w:val="00115657"/>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semiHidden/>
    <w:rsid w:val="001622D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622D6"/>
    <w:rPr>
      <w:rFonts w:eastAsiaTheme="majorEastAsia"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1622D6"/>
    <w:rPr>
      <w:rFonts w:eastAsiaTheme="majorEastAsia"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1622D6"/>
    <w:rPr>
      <w:rFonts w:eastAsiaTheme="majorEastAsia" w:cstheme="majorBidi"/>
      <w:i/>
      <w:iCs/>
      <w:color w:val="595959" w:themeColor="text1" w:themeTint="A6"/>
      <w:sz w:val="24"/>
      <w:lang w:val="en-US"/>
    </w:rPr>
  </w:style>
  <w:style w:type="character" w:customStyle="1" w:styleId="Heading7Char">
    <w:name w:val="Heading 7 Char"/>
    <w:basedOn w:val="DefaultParagraphFont"/>
    <w:link w:val="Heading7"/>
    <w:uiPriority w:val="9"/>
    <w:semiHidden/>
    <w:rsid w:val="001622D6"/>
    <w:rPr>
      <w:rFonts w:eastAsiaTheme="majorEastAsia" w:cstheme="majorBidi"/>
      <w:color w:val="595959" w:themeColor="text1" w:themeTint="A6"/>
      <w:sz w:val="24"/>
      <w:lang w:val="en-US"/>
    </w:rPr>
  </w:style>
  <w:style w:type="character" w:customStyle="1" w:styleId="Heading8Char">
    <w:name w:val="Heading 8 Char"/>
    <w:basedOn w:val="DefaultParagraphFont"/>
    <w:link w:val="Heading8"/>
    <w:uiPriority w:val="9"/>
    <w:semiHidden/>
    <w:rsid w:val="001622D6"/>
    <w:rPr>
      <w:rFonts w:eastAsiaTheme="majorEastAsia" w:cstheme="majorBidi"/>
      <w:i/>
      <w:iCs/>
      <w:color w:val="272727" w:themeColor="text1" w:themeTint="D8"/>
      <w:sz w:val="24"/>
      <w:lang w:val="en-US"/>
    </w:rPr>
  </w:style>
  <w:style w:type="character" w:customStyle="1" w:styleId="Heading9Char">
    <w:name w:val="Heading 9 Char"/>
    <w:basedOn w:val="DefaultParagraphFont"/>
    <w:link w:val="Heading9"/>
    <w:uiPriority w:val="9"/>
    <w:semiHidden/>
    <w:rsid w:val="001622D6"/>
    <w:rPr>
      <w:rFonts w:eastAsiaTheme="majorEastAsia" w:cstheme="majorBidi"/>
      <w:color w:val="272727" w:themeColor="text1" w:themeTint="D8"/>
      <w:sz w:val="24"/>
      <w:lang w:val="en-US"/>
    </w:rPr>
  </w:style>
  <w:style w:type="paragraph" w:styleId="Subtitle">
    <w:name w:val="Subtitle"/>
    <w:basedOn w:val="Normal"/>
    <w:next w:val="Normal"/>
    <w:link w:val="SubtitleChar"/>
    <w:uiPriority w:val="11"/>
    <w:qFormat/>
    <w:rsid w:val="001622D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2D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62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22D6"/>
    <w:rPr>
      <w:rFonts w:ascii="Times New Roman" w:hAnsi="Times New Roman"/>
      <w:i/>
      <w:iCs/>
      <w:color w:val="404040" w:themeColor="text1" w:themeTint="BF"/>
      <w:sz w:val="24"/>
      <w:lang w:val="en-US"/>
    </w:rPr>
  </w:style>
  <w:style w:type="paragraph" w:styleId="ListParagraph">
    <w:name w:val="List Paragraph"/>
    <w:basedOn w:val="Normal"/>
    <w:uiPriority w:val="34"/>
    <w:qFormat/>
    <w:rsid w:val="001622D6"/>
    <w:pPr>
      <w:ind w:left="720"/>
      <w:contextualSpacing/>
    </w:pPr>
  </w:style>
  <w:style w:type="character" w:styleId="IntenseEmphasis">
    <w:name w:val="Intense Emphasis"/>
    <w:basedOn w:val="DefaultParagraphFont"/>
    <w:uiPriority w:val="21"/>
    <w:qFormat/>
    <w:rsid w:val="001622D6"/>
    <w:rPr>
      <w:i/>
      <w:iCs/>
      <w:color w:val="2F5496" w:themeColor="accent1" w:themeShade="BF"/>
    </w:rPr>
  </w:style>
  <w:style w:type="paragraph" w:styleId="IntenseQuote">
    <w:name w:val="Intense Quote"/>
    <w:basedOn w:val="Normal"/>
    <w:next w:val="Normal"/>
    <w:link w:val="IntenseQuoteChar"/>
    <w:uiPriority w:val="30"/>
    <w:qFormat/>
    <w:rsid w:val="001622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2D6"/>
    <w:rPr>
      <w:rFonts w:ascii="Times New Roman" w:hAnsi="Times New Roman"/>
      <w:i/>
      <w:iCs/>
      <w:color w:val="2F5496" w:themeColor="accent1" w:themeShade="BF"/>
      <w:sz w:val="24"/>
      <w:lang w:val="en-US"/>
    </w:rPr>
  </w:style>
  <w:style w:type="character" w:styleId="IntenseReference">
    <w:name w:val="Intense Reference"/>
    <w:basedOn w:val="DefaultParagraphFont"/>
    <w:uiPriority w:val="32"/>
    <w:qFormat/>
    <w:rsid w:val="001622D6"/>
    <w:rPr>
      <w:b/>
      <w:bCs/>
      <w:smallCaps/>
      <w:color w:val="2F5496" w:themeColor="accent1" w:themeShade="BF"/>
      <w:spacing w:val="5"/>
    </w:rPr>
  </w:style>
  <w:style w:type="paragraph" w:styleId="Caption">
    <w:name w:val="caption"/>
    <w:basedOn w:val="Normal"/>
    <w:next w:val="Normal"/>
    <w:uiPriority w:val="35"/>
    <w:unhideWhenUsed/>
    <w:qFormat/>
    <w:rsid w:val="00901554"/>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16002B"/>
    <w:rPr>
      <w:color w:val="666666"/>
    </w:rPr>
  </w:style>
  <w:style w:type="table" w:styleId="TableGrid">
    <w:name w:val="Table Grid"/>
    <w:basedOn w:val="TableNormal"/>
    <w:uiPriority w:val="39"/>
    <w:rsid w:val="001600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CBFA50-CAEE-498E-B2EA-94054B87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731</Words>
  <Characters>3929</Characters>
  <Application>Microsoft Office Word</Application>
  <DocSecurity>0</DocSecurity>
  <Lines>119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atay toka</dc:creator>
  <cp:keywords/>
  <dc:description/>
  <cp:lastModifiedBy>Canberk kaçan</cp:lastModifiedBy>
  <cp:revision>9</cp:revision>
  <dcterms:created xsi:type="dcterms:W3CDTF">2024-06-13T20:41:00Z</dcterms:created>
  <dcterms:modified xsi:type="dcterms:W3CDTF">2024-06-13T23:52:00Z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b52262f9f8442ffa59bcb3e5fb333c174ca654e1f15449f289b08f2a22b557e8</vt:lpwstr>
  </property>
</Properties>
</file>