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0367301E"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22</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294906CC"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7AEA80C8"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0355DD21"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7C92B678"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77777777"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34D9C9E3"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77777777" w:rsidR="00DB38DA" w:rsidRDefault="00DB38DA" w:rsidP="00EC4AAE">
      <w:pPr>
        <w:spacing w:before="0" w:after="160" w:line="259" w:lineRule="auto"/>
        <w:jc w:val="left"/>
        <w:rPr>
          <w:rFonts w:ascii="Arial" w:hAnsi="Arial" w:cs="Arial"/>
          <w:i/>
          <w:iCs/>
          <w:color w:val="3C78D8"/>
        </w:rPr>
      </w:pPr>
    </w:p>
    <w:p w14:paraId="31248808" w14:textId="276AF9A6"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77777777"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77777777"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44B2BF09"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6530D7CF" w:rsid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osc</w:t>
      </w:r>
      <w:proofErr w:type="spellEnd"/>
      <w:r w:rsidRPr="00F52BC0">
        <w:rPr>
          <w:rFonts w:ascii="Arial" w:hAnsi="Arial" w:cs="Arial"/>
          <w:i/>
          <w:iCs/>
          <w:color w:val="3C78D8"/>
          <w:vertAlign w:val="subscript"/>
        </w:rPr>
        <w:t> </w:t>
      </w:r>
      <w:r w:rsidRPr="00F52BC0">
        <w:rPr>
          <w:rFonts w:ascii="Arial" w:hAnsi="Arial" w:cs="Arial"/>
          <w:i/>
          <w:iCs/>
          <w:color w:val="3C78D8"/>
        </w:rPr>
        <w:t>= 1.8 V</w:t>
      </w:r>
    </w:p>
    <w:p w14:paraId="1DD40AAD" w14:textId="7BE76FFE"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A55781"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198.6pt">
            <v:imagedata r:id="rId9"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77C8B88A" w:rsidR="00E67440" w:rsidRDefault="00054043" w:rsidP="003A2D7D">
      <w:pPr>
        <w:pStyle w:val="ResimYazs"/>
        <w:jc w:val="left"/>
        <w:rPr>
          <w:rFonts w:eastAsiaTheme="minorEastAsia"/>
          <w:i w:val="0"/>
          <w:iCs w:val="0"/>
          <w:color w:val="auto"/>
          <w:sz w:val="24"/>
          <w:szCs w:val="22"/>
        </w:rPr>
      </w:pPr>
      <w:r w:rsidRPr="003A2D7D">
        <w:rPr>
          <w:rFonts w:eastAsiaTheme="minorEastAsia"/>
          <w:i w:val="0"/>
          <w:iCs w:val="0"/>
          <w:color w:val="auto"/>
          <w:sz w:val="24"/>
          <w:szCs w:val="22"/>
        </w:rPr>
        <w:t xml:space="preserve">The main differences between circuits with/without the ESR is, a zero is introduced at around 107 rad/s.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gain G is;</w:t>
      </w:r>
      <m:oMath>
        <m:r>
          <w:rPr>
            <w:rFonts w:ascii="Cambria Math" w:eastAsiaTheme="minorEastAsia" w:hAnsi="Cambria Math"/>
            <w:color w:val="auto"/>
            <w:sz w:val="24"/>
            <w:szCs w:val="22"/>
          </w:rPr>
          <m:t xml:space="preserve"> </m:t>
        </m:r>
        <m:r>
          <w:rPr>
            <w:rFonts w:ascii="Cambria Math" w:eastAsiaTheme="minorEastAsia" w:hAnsi="Cambria Math"/>
            <w:color w:val="auto"/>
            <w:sz w:val="24"/>
            <w:szCs w:val="22"/>
          </w:rPr>
          <m:t>G</m:t>
        </m:r>
        <m:r>
          <m:rPr>
            <m:sty m:val="p"/>
          </m:rPr>
          <w:rPr>
            <w:rFonts w:ascii="Cambria Math" w:eastAsiaTheme="minorEastAsia" w:hAnsi="Cambria Math"/>
            <w:color w:val="auto"/>
            <w:sz w:val="24"/>
            <w:szCs w:val="22"/>
          </w:rPr>
          <m:t>=20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m:rPr>
                <m:sty m:val="p"/>
              </m:rP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m:rPr>
                <m:sty m:val="p"/>
              </m:rPr>
              <w:rPr>
                <w:rFonts w:ascii="Cambria Math" w:eastAsiaTheme="minorEastAsia" w:hAnsi="Cambria Math"/>
                <w:color w:val="auto"/>
                <w:sz w:val="24"/>
                <w:szCs w:val="22"/>
              </w:rPr>
              <m:t>|</m:t>
            </m:r>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m:rPr>
            <m:sty m:val="p"/>
          </m:rP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230178CA"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 as either real or complex part provided one is much greater (i.e. 10 times) magnitude wise.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m:t>
          </m:r>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9716562"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20db per de</w:t>
      </w:r>
      <w:r w:rsidR="002E3703">
        <w:rPr>
          <w:rFonts w:eastAsiaTheme="minorEastAsia"/>
        </w:rPr>
        <w:t>cade.</w:t>
      </w:r>
      <w:r w:rsidR="00C12B00">
        <w:rPr>
          <w:rFonts w:eastAsiaTheme="minorEastAsia"/>
        </w:rPr>
        <w:t xml:space="preserve"> For the phase discussion, one can simply consider any complex number as a complex exponential. Knowing real number are of the form Ae</w:t>
      </w:r>
      <w:r w:rsidR="00C12B00">
        <w:rPr>
          <w:rFonts w:eastAsiaTheme="minorEastAsia"/>
          <w:vertAlign w:val="superscript"/>
        </w:rPr>
        <w:t>0</w:t>
      </w:r>
      <w:r w:rsidR="00C12B00">
        <w:rPr>
          <w:rFonts w:eastAsiaTheme="minorEastAsia"/>
        </w:rPr>
        <w:t xml:space="preserve"> and complex ones are </w:t>
      </w:r>
      <w:proofErr w:type="spellStart"/>
      <w:r w:rsidR="00DC75E8">
        <w:rPr>
          <w:rFonts w:eastAsiaTheme="minorEastAsia"/>
        </w:rPr>
        <w:t>B</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 xml:space="preserve">Contribution of ESR to </m:t>
          </m:r>
          <m:r>
            <m:rPr>
              <m:sty m:val="p"/>
            </m:rPr>
            <w:rPr>
              <w:rFonts w:ascii="Cambria Math" w:eastAsiaTheme="minorEastAsia" w:hAnsi="Cambria Math"/>
              <w:sz w:val="22"/>
            </w:rPr>
            <m:t>phase</m:t>
          </m:r>
          <m:r>
            <m:rPr>
              <m:sty m:val="p"/>
            </m:rPr>
            <w:rPr>
              <w:rFonts w:ascii="Cambria Math" w:eastAsiaTheme="minorEastAsia" w:hAnsi="Cambria Math"/>
              <w:sz w:val="22"/>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59CB9FE9" w:rsidR="00DC75E8" w:rsidRPr="003A2D7D"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bookmarkStart w:id="0" w:name="_GoBack"/>
      <w:bookmarkEnd w:id="0"/>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10A9C78D" w14:textId="435479BA" w:rsidR="00C12B00" w:rsidRDefault="00C12B00" w:rsidP="00972249">
      <w:pPr>
        <w:keepNext/>
        <w:keepLines/>
        <w:spacing w:before="240" w:after="0"/>
        <w:outlineLvl w:val="0"/>
        <w:rPr>
          <w:rStyle w:val="Gl"/>
          <w:rFonts w:ascii="Segoe UI" w:hAnsi="Segoe UI" w:cs="Segoe UI"/>
          <w:color w:val="0070C0"/>
          <w:shd w:val="clear" w:color="auto" w:fill="FFFFFF"/>
        </w:rPr>
      </w:pPr>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24C2ECC"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proofErr w:type="spellStart"/>
      <w:r>
        <w:rPr>
          <w:rFonts w:cs="Times New Roman"/>
          <w:szCs w:val="24"/>
        </w:rPr>
        <w:t>matlab</w:t>
      </w:r>
      <w:proofErr w:type="spellEnd"/>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77777777" w:rsidR="00A55781" w:rsidRPr="00362BFF" w:rsidRDefault="00A55781" w:rsidP="00362BFF">
      <w:pPr>
        <w:keepNext/>
        <w:keepLines/>
        <w:spacing w:before="240" w:after="0"/>
        <w:outlineLvl w:val="0"/>
        <w:rPr>
          <w:rFonts w:cs="Times New Roman"/>
          <w:szCs w:val="24"/>
        </w:rPr>
      </w:pPr>
    </w:p>
    <w:sectPr w:rsidR="00A55781" w:rsidRPr="00362BFF" w:rsidSect="006F245B">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82069" w14:textId="77777777" w:rsidR="00C3371F" w:rsidRDefault="00C3371F" w:rsidP="006F245B">
      <w:pPr>
        <w:spacing w:before="0" w:after="0"/>
      </w:pPr>
      <w:r>
        <w:separator/>
      </w:r>
    </w:p>
  </w:endnote>
  <w:endnote w:type="continuationSeparator" w:id="0">
    <w:p w14:paraId="65688CA6" w14:textId="77777777" w:rsidR="00C3371F" w:rsidRDefault="00C3371F"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24ED5E83" w:rsidR="003A2D7D" w:rsidRDefault="003A2D7D">
        <w:pPr>
          <w:pStyle w:val="AltBilgi"/>
          <w:jc w:val="center"/>
        </w:pPr>
        <w:r>
          <w:fldChar w:fldCharType="begin"/>
        </w:r>
        <w:r>
          <w:instrText>PAGE   \* MERGEFORMAT</w:instrText>
        </w:r>
        <w:r>
          <w:fldChar w:fldCharType="separate"/>
        </w:r>
        <w:r w:rsidR="002D51E4" w:rsidRPr="002D51E4">
          <w:rPr>
            <w:noProof/>
            <w:lang w:val="tr-TR"/>
          </w:rPr>
          <w:t>5</w:t>
        </w:r>
        <w:r>
          <w:fldChar w:fldCharType="end"/>
        </w:r>
      </w:p>
    </w:sdtContent>
  </w:sdt>
  <w:p w14:paraId="6CE451E0" w14:textId="77777777" w:rsidR="003A2D7D" w:rsidRDefault="003A2D7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AE768" w14:textId="77777777" w:rsidR="00C3371F" w:rsidRDefault="00C3371F" w:rsidP="006F245B">
      <w:pPr>
        <w:spacing w:before="0" w:after="0"/>
      </w:pPr>
      <w:r>
        <w:separator/>
      </w:r>
    </w:p>
  </w:footnote>
  <w:footnote w:type="continuationSeparator" w:id="0">
    <w:p w14:paraId="303A9285" w14:textId="77777777" w:rsidR="00C3371F" w:rsidRDefault="00C3371F"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17EC6"/>
    <w:rsid w:val="000211AD"/>
    <w:rsid w:val="00024B41"/>
    <w:rsid w:val="000258C7"/>
    <w:rsid w:val="00031898"/>
    <w:rsid w:val="00033978"/>
    <w:rsid w:val="00034818"/>
    <w:rsid w:val="0003626B"/>
    <w:rsid w:val="000403E5"/>
    <w:rsid w:val="000415F3"/>
    <w:rsid w:val="000461AE"/>
    <w:rsid w:val="00054043"/>
    <w:rsid w:val="00054DDC"/>
    <w:rsid w:val="000560E2"/>
    <w:rsid w:val="000A165E"/>
    <w:rsid w:val="000A278E"/>
    <w:rsid w:val="000A3F74"/>
    <w:rsid w:val="000A506C"/>
    <w:rsid w:val="000A5C61"/>
    <w:rsid w:val="000B28EE"/>
    <w:rsid w:val="000B2E4A"/>
    <w:rsid w:val="000B3251"/>
    <w:rsid w:val="000B6665"/>
    <w:rsid w:val="000C3562"/>
    <w:rsid w:val="000D3CAD"/>
    <w:rsid w:val="000D54CB"/>
    <w:rsid w:val="000D6237"/>
    <w:rsid w:val="000D641A"/>
    <w:rsid w:val="000D6AF2"/>
    <w:rsid w:val="000E3B4A"/>
    <w:rsid w:val="000E3E97"/>
    <w:rsid w:val="000E5FE6"/>
    <w:rsid w:val="000F46F2"/>
    <w:rsid w:val="000F4886"/>
    <w:rsid w:val="0010449C"/>
    <w:rsid w:val="00107D9E"/>
    <w:rsid w:val="0011284C"/>
    <w:rsid w:val="00120F37"/>
    <w:rsid w:val="001270E4"/>
    <w:rsid w:val="00127669"/>
    <w:rsid w:val="00131F97"/>
    <w:rsid w:val="00132FC2"/>
    <w:rsid w:val="001370BE"/>
    <w:rsid w:val="00137875"/>
    <w:rsid w:val="00141867"/>
    <w:rsid w:val="001418A4"/>
    <w:rsid w:val="00141A95"/>
    <w:rsid w:val="001461E5"/>
    <w:rsid w:val="00147272"/>
    <w:rsid w:val="001520D9"/>
    <w:rsid w:val="00152433"/>
    <w:rsid w:val="001545F4"/>
    <w:rsid w:val="00156B88"/>
    <w:rsid w:val="00161107"/>
    <w:rsid w:val="00170016"/>
    <w:rsid w:val="00176AC8"/>
    <w:rsid w:val="001805FB"/>
    <w:rsid w:val="00181D83"/>
    <w:rsid w:val="00186C52"/>
    <w:rsid w:val="00191D7C"/>
    <w:rsid w:val="00192648"/>
    <w:rsid w:val="00193DB9"/>
    <w:rsid w:val="001A4DE2"/>
    <w:rsid w:val="001C49FB"/>
    <w:rsid w:val="001D1B5D"/>
    <w:rsid w:val="001E0088"/>
    <w:rsid w:val="001E2001"/>
    <w:rsid w:val="001E389B"/>
    <w:rsid w:val="001F5958"/>
    <w:rsid w:val="001F767E"/>
    <w:rsid w:val="00203CA1"/>
    <w:rsid w:val="00214DA0"/>
    <w:rsid w:val="002176B6"/>
    <w:rsid w:val="002179C5"/>
    <w:rsid w:val="00221DD2"/>
    <w:rsid w:val="0022519F"/>
    <w:rsid w:val="00225471"/>
    <w:rsid w:val="002403D6"/>
    <w:rsid w:val="0024195E"/>
    <w:rsid w:val="00243719"/>
    <w:rsid w:val="00253046"/>
    <w:rsid w:val="00271DB4"/>
    <w:rsid w:val="002765C7"/>
    <w:rsid w:val="002812B2"/>
    <w:rsid w:val="00281D82"/>
    <w:rsid w:val="00282A48"/>
    <w:rsid w:val="0028472A"/>
    <w:rsid w:val="0029310F"/>
    <w:rsid w:val="00296B70"/>
    <w:rsid w:val="002A3D3B"/>
    <w:rsid w:val="002A7941"/>
    <w:rsid w:val="002B0B78"/>
    <w:rsid w:val="002C13B5"/>
    <w:rsid w:val="002C67A5"/>
    <w:rsid w:val="002D22B0"/>
    <w:rsid w:val="002D51E4"/>
    <w:rsid w:val="002E3703"/>
    <w:rsid w:val="002E6652"/>
    <w:rsid w:val="002F0E3D"/>
    <w:rsid w:val="002F13AE"/>
    <w:rsid w:val="002F17B6"/>
    <w:rsid w:val="0030172E"/>
    <w:rsid w:val="00302088"/>
    <w:rsid w:val="00306C0D"/>
    <w:rsid w:val="00310259"/>
    <w:rsid w:val="00326255"/>
    <w:rsid w:val="00327DE7"/>
    <w:rsid w:val="003350CC"/>
    <w:rsid w:val="003362F6"/>
    <w:rsid w:val="00337F44"/>
    <w:rsid w:val="0034126E"/>
    <w:rsid w:val="003524F7"/>
    <w:rsid w:val="00353AFC"/>
    <w:rsid w:val="00356B4A"/>
    <w:rsid w:val="00362BFF"/>
    <w:rsid w:val="003659B3"/>
    <w:rsid w:val="0037075E"/>
    <w:rsid w:val="003708A1"/>
    <w:rsid w:val="00370D94"/>
    <w:rsid w:val="00376429"/>
    <w:rsid w:val="00376B30"/>
    <w:rsid w:val="00376DA0"/>
    <w:rsid w:val="003828E5"/>
    <w:rsid w:val="00385F75"/>
    <w:rsid w:val="0039345E"/>
    <w:rsid w:val="00394291"/>
    <w:rsid w:val="003945CF"/>
    <w:rsid w:val="0039497A"/>
    <w:rsid w:val="003A2CF2"/>
    <w:rsid w:val="003A2D7D"/>
    <w:rsid w:val="003B5E59"/>
    <w:rsid w:val="003C3977"/>
    <w:rsid w:val="003C49AD"/>
    <w:rsid w:val="003D0217"/>
    <w:rsid w:val="003D2C36"/>
    <w:rsid w:val="003D3A53"/>
    <w:rsid w:val="003E27AB"/>
    <w:rsid w:val="003E302E"/>
    <w:rsid w:val="003E5419"/>
    <w:rsid w:val="003E79D9"/>
    <w:rsid w:val="004073DE"/>
    <w:rsid w:val="004104DC"/>
    <w:rsid w:val="004118AC"/>
    <w:rsid w:val="004228E5"/>
    <w:rsid w:val="004260C1"/>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753C9"/>
    <w:rsid w:val="004756C5"/>
    <w:rsid w:val="0047762B"/>
    <w:rsid w:val="00486DB4"/>
    <w:rsid w:val="00490873"/>
    <w:rsid w:val="00490EF0"/>
    <w:rsid w:val="00491710"/>
    <w:rsid w:val="004A124B"/>
    <w:rsid w:val="004A5690"/>
    <w:rsid w:val="004B2C4D"/>
    <w:rsid w:val="004B3416"/>
    <w:rsid w:val="004B692C"/>
    <w:rsid w:val="004C11D3"/>
    <w:rsid w:val="004C3062"/>
    <w:rsid w:val="004C7E05"/>
    <w:rsid w:val="004D29FE"/>
    <w:rsid w:val="004E41BE"/>
    <w:rsid w:val="004E50B5"/>
    <w:rsid w:val="004E61FB"/>
    <w:rsid w:val="004E6884"/>
    <w:rsid w:val="004F1A0C"/>
    <w:rsid w:val="00523480"/>
    <w:rsid w:val="005330FF"/>
    <w:rsid w:val="00544C13"/>
    <w:rsid w:val="00555005"/>
    <w:rsid w:val="00567426"/>
    <w:rsid w:val="00577627"/>
    <w:rsid w:val="00583B41"/>
    <w:rsid w:val="0058515A"/>
    <w:rsid w:val="00586D0C"/>
    <w:rsid w:val="005961FD"/>
    <w:rsid w:val="005A401F"/>
    <w:rsid w:val="005A48FD"/>
    <w:rsid w:val="005B0CC8"/>
    <w:rsid w:val="005B2E1E"/>
    <w:rsid w:val="005B6395"/>
    <w:rsid w:val="005B7FB5"/>
    <w:rsid w:val="005D13AA"/>
    <w:rsid w:val="005D1F14"/>
    <w:rsid w:val="005E09AE"/>
    <w:rsid w:val="005E0C38"/>
    <w:rsid w:val="005E3D09"/>
    <w:rsid w:val="005E6D70"/>
    <w:rsid w:val="005F02C3"/>
    <w:rsid w:val="005F7188"/>
    <w:rsid w:val="00603785"/>
    <w:rsid w:val="00606589"/>
    <w:rsid w:val="00612C9C"/>
    <w:rsid w:val="00624FBC"/>
    <w:rsid w:val="00627D43"/>
    <w:rsid w:val="006315C7"/>
    <w:rsid w:val="00634258"/>
    <w:rsid w:val="00637E90"/>
    <w:rsid w:val="00645539"/>
    <w:rsid w:val="00645A25"/>
    <w:rsid w:val="00645D2E"/>
    <w:rsid w:val="00646160"/>
    <w:rsid w:val="00652E0D"/>
    <w:rsid w:val="0065503D"/>
    <w:rsid w:val="00656E09"/>
    <w:rsid w:val="00657895"/>
    <w:rsid w:val="00662C16"/>
    <w:rsid w:val="00662F4E"/>
    <w:rsid w:val="006636AB"/>
    <w:rsid w:val="00663720"/>
    <w:rsid w:val="00665E8D"/>
    <w:rsid w:val="00675CE4"/>
    <w:rsid w:val="00676DE7"/>
    <w:rsid w:val="006832C2"/>
    <w:rsid w:val="00683858"/>
    <w:rsid w:val="006913D4"/>
    <w:rsid w:val="00694960"/>
    <w:rsid w:val="00695E76"/>
    <w:rsid w:val="006A0F50"/>
    <w:rsid w:val="006A28C1"/>
    <w:rsid w:val="006B317A"/>
    <w:rsid w:val="006B390B"/>
    <w:rsid w:val="006B3E35"/>
    <w:rsid w:val="006B675D"/>
    <w:rsid w:val="006C32C3"/>
    <w:rsid w:val="006D555D"/>
    <w:rsid w:val="006D7816"/>
    <w:rsid w:val="006E3C70"/>
    <w:rsid w:val="006E7303"/>
    <w:rsid w:val="006F245B"/>
    <w:rsid w:val="006F4A57"/>
    <w:rsid w:val="006F5E58"/>
    <w:rsid w:val="006F787D"/>
    <w:rsid w:val="007024D8"/>
    <w:rsid w:val="00706B4C"/>
    <w:rsid w:val="00714152"/>
    <w:rsid w:val="0071614E"/>
    <w:rsid w:val="007204D8"/>
    <w:rsid w:val="007225D7"/>
    <w:rsid w:val="00722E3D"/>
    <w:rsid w:val="00733DFA"/>
    <w:rsid w:val="007363F9"/>
    <w:rsid w:val="00737B0F"/>
    <w:rsid w:val="007479B2"/>
    <w:rsid w:val="007553F0"/>
    <w:rsid w:val="007567AF"/>
    <w:rsid w:val="00763FB0"/>
    <w:rsid w:val="007668E4"/>
    <w:rsid w:val="00767B6B"/>
    <w:rsid w:val="00772168"/>
    <w:rsid w:val="007764F2"/>
    <w:rsid w:val="0077670F"/>
    <w:rsid w:val="007826FC"/>
    <w:rsid w:val="00786C82"/>
    <w:rsid w:val="00787D3E"/>
    <w:rsid w:val="00792853"/>
    <w:rsid w:val="00792B2C"/>
    <w:rsid w:val="00796B20"/>
    <w:rsid w:val="007B0318"/>
    <w:rsid w:val="007B2F1B"/>
    <w:rsid w:val="007C13BC"/>
    <w:rsid w:val="007C2C24"/>
    <w:rsid w:val="007C3CB2"/>
    <w:rsid w:val="007C3E8E"/>
    <w:rsid w:val="007D0620"/>
    <w:rsid w:val="007E2162"/>
    <w:rsid w:val="007E34E5"/>
    <w:rsid w:val="007E47D9"/>
    <w:rsid w:val="007E71E5"/>
    <w:rsid w:val="007F4A5B"/>
    <w:rsid w:val="007F6DEB"/>
    <w:rsid w:val="008034C1"/>
    <w:rsid w:val="00806155"/>
    <w:rsid w:val="0081097E"/>
    <w:rsid w:val="00811F3C"/>
    <w:rsid w:val="00814B7E"/>
    <w:rsid w:val="0081657D"/>
    <w:rsid w:val="008271DC"/>
    <w:rsid w:val="008321D6"/>
    <w:rsid w:val="008332F9"/>
    <w:rsid w:val="008333E0"/>
    <w:rsid w:val="008544BD"/>
    <w:rsid w:val="00855C88"/>
    <w:rsid w:val="00856AFE"/>
    <w:rsid w:val="008577AB"/>
    <w:rsid w:val="00857F60"/>
    <w:rsid w:val="00864B3C"/>
    <w:rsid w:val="00864EC8"/>
    <w:rsid w:val="00871364"/>
    <w:rsid w:val="00874E79"/>
    <w:rsid w:val="00880D4F"/>
    <w:rsid w:val="00886F82"/>
    <w:rsid w:val="00897601"/>
    <w:rsid w:val="008A4EBA"/>
    <w:rsid w:val="008B4962"/>
    <w:rsid w:val="008B5C10"/>
    <w:rsid w:val="008C66AA"/>
    <w:rsid w:val="008C6829"/>
    <w:rsid w:val="008C7DE5"/>
    <w:rsid w:val="008D0085"/>
    <w:rsid w:val="008D1354"/>
    <w:rsid w:val="008D243D"/>
    <w:rsid w:val="008F27C8"/>
    <w:rsid w:val="008F57D6"/>
    <w:rsid w:val="00902A6E"/>
    <w:rsid w:val="00902BF1"/>
    <w:rsid w:val="009056C5"/>
    <w:rsid w:val="00905F9B"/>
    <w:rsid w:val="009070F9"/>
    <w:rsid w:val="00910049"/>
    <w:rsid w:val="00911723"/>
    <w:rsid w:val="00913A9F"/>
    <w:rsid w:val="00914A83"/>
    <w:rsid w:val="009214EA"/>
    <w:rsid w:val="00921EAB"/>
    <w:rsid w:val="0094417B"/>
    <w:rsid w:val="00945A3F"/>
    <w:rsid w:val="009466DD"/>
    <w:rsid w:val="00947BE2"/>
    <w:rsid w:val="00951D38"/>
    <w:rsid w:val="0095794F"/>
    <w:rsid w:val="00966135"/>
    <w:rsid w:val="00966419"/>
    <w:rsid w:val="0096691D"/>
    <w:rsid w:val="00966A5A"/>
    <w:rsid w:val="00972249"/>
    <w:rsid w:val="00975F87"/>
    <w:rsid w:val="009A063D"/>
    <w:rsid w:val="009A3050"/>
    <w:rsid w:val="009A3B6D"/>
    <w:rsid w:val="009A56FC"/>
    <w:rsid w:val="009A7111"/>
    <w:rsid w:val="009B008E"/>
    <w:rsid w:val="009B4724"/>
    <w:rsid w:val="009B4BFF"/>
    <w:rsid w:val="009B5D0C"/>
    <w:rsid w:val="009B7689"/>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7A62"/>
    <w:rsid w:val="00A73F78"/>
    <w:rsid w:val="00A77CF5"/>
    <w:rsid w:val="00A8054A"/>
    <w:rsid w:val="00A82790"/>
    <w:rsid w:val="00A83904"/>
    <w:rsid w:val="00A95AAC"/>
    <w:rsid w:val="00A97D0D"/>
    <w:rsid w:val="00AA2CE3"/>
    <w:rsid w:val="00AB1324"/>
    <w:rsid w:val="00AB1484"/>
    <w:rsid w:val="00AC6A6D"/>
    <w:rsid w:val="00AD7071"/>
    <w:rsid w:val="00AE3BB4"/>
    <w:rsid w:val="00AE4978"/>
    <w:rsid w:val="00AE7950"/>
    <w:rsid w:val="00AF271D"/>
    <w:rsid w:val="00AF6C1C"/>
    <w:rsid w:val="00AF7258"/>
    <w:rsid w:val="00B01543"/>
    <w:rsid w:val="00B045E5"/>
    <w:rsid w:val="00B047E0"/>
    <w:rsid w:val="00B063E0"/>
    <w:rsid w:val="00B114F8"/>
    <w:rsid w:val="00B15CCA"/>
    <w:rsid w:val="00B34A9B"/>
    <w:rsid w:val="00B36D2B"/>
    <w:rsid w:val="00B4625F"/>
    <w:rsid w:val="00B64616"/>
    <w:rsid w:val="00B7623A"/>
    <w:rsid w:val="00B83C76"/>
    <w:rsid w:val="00B906A1"/>
    <w:rsid w:val="00B92CBD"/>
    <w:rsid w:val="00B96A56"/>
    <w:rsid w:val="00BA6EF1"/>
    <w:rsid w:val="00BB4BFA"/>
    <w:rsid w:val="00BC13A9"/>
    <w:rsid w:val="00BC2424"/>
    <w:rsid w:val="00BD2F73"/>
    <w:rsid w:val="00BD5147"/>
    <w:rsid w:val="00BE0DF6"/>
    <w:rsid w:val="00BE1308"/>
    <w:rsid w:val="00BE78CC"/>
    <w:rsid w:val="00BF50DE"/>
    <w:rsid w:val="00BF7D6B"/>
    <w:rsid w:val="00C015C1"/>
    <w:rsid w:val="00C01696"/>
    <w:rsid w:val="00C028DF"/>
    <w:rsid w:val="00C04693"/>
    <w:rsid w:val="00C05E5B"/>
    <w:rsid w:val="00C076CD"/>
    <w:rsid w:val="00C07952"/>
    <w:rsid w:val="00C12B00"/>
    <w:rsid w:val="00C14A02"/>
    <w:rsid w:val="00C21112"/>
    <w:rsid w:val="00C22DB3"/>
    <w:rsid w:val="00C24E06"/>
    <w:rsid w:val="00C3371F"/>
    <w:rsid w:val="00C43114"/>
    <w:rsid w:val="00C4632C"/>
    <w:rsid w:val="00C47401"/>
    <w:rsid w:val="00C50342"/>
    <w:rsid w:val="00C50FAF"/>
    <w:rsid w:val="00C5178F"/>
    <w:rsid w:val="00C52D6C"/>
    <w:rsid w:val="00C5320A"/>
    <w:rsid w:val="00C54892"/>
    <w:rsid w:val="00C57AC2"/>
    <w:rsid w:val="00C603F6"/>
    <w:rsid w:val="00C61BD9"/>
    <w:rsid w:val="00C67E87"/>
    <w:rsid w:val="00C72B83"/>
    <w:rsid w:val="00C75C7D"/>
    <w:rsid w:val="00C85736"/>
    <w:rsid w:val="00C87D05"/>
    <w:rsid w:val="00C9026E"/>
    <w:rsid w:val="00CA4A88"/>
    <w:rsid w:val="00CA6774"/>
    <w:rsid w:val="00CB1FA9"/>
    <w:rsid w:val="00CB6291"/>
    <w:rsid w:val="00CB67FE"/>
    <w:rsid w:val="00CB689A"/>
    <w:rsid w:val="00CC4AD7"/>
    <w:rsid w:val="00CC5A08"/>
    <w:rsid w:val="00CD1586"/>
    <w:rsid w:val="00CD4127"/>
    <w:rsid w:val="00CD6B0F"/>
    <w:rsid w:val="00CD70A3"/>
    <w:rsid w:val="00CE30CF"/>
    <w:rsid w:val="00CF2703"/>
    <w:rsid w:val="00CF6AA4"/>
    <w:rsid w:val="00D04189"/>
    <w:rsid w:val="00D21823"/>
    <w:rsid w:val="00D2760F"/>
    <w:rsid w:val="00D349DF"/>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84A17"/>
    <w:rsid w:val="00D86795"/>
    <w:rsid w:val="00D9158E"/>
    <w:rsid w:val="00D94EA6"/>
    <w:rsid w:val="00D977C7"/>
    <w:rsid w:val="00DA0655"/>
    <w:rsid w:val="00DA2DB0"/>
    <w:rsid w:val="00DA780C"/>
    <w:rsid w:val="00DB07D0"/>
    <w:rsid w:val="00DB1372"/>
    <w:rsid w:val="00DB26DB"/>
    <w:rsid w:val="00DB38DA"/>
    <w:rsid w:val="00DC0C8C"/>
    <w:rsid w:val="00DC52AE"/>
    <w:rsid w:val="00DC75E8"/>
    <w:rsid w:val="00DD10E1"/>
    <w:rsid w:val="00DD26DC"/>
    <w:rsid w:val="00DE737B"/>
    <w:rsid w:val="00DF2C64"/>
    <w:rsid w:val="00DF5270"/>
    <w:rsid w:val="00E006DE"/>
    <w:rsid w:val="00E074DD"/>
    <w:rsid w:val="00E14194"/>
    <w:rsid w:val="00E16976"/>
    <w:rsid w:val="00E209F6"/>
    <w:rsid w:val="00E33DDD"/>
    <w:rsid w:val="00E34E34"/>
    <w:rsid w:val="00E351D7"/>
    <w:rsid w:val="00E3649B"/>
    <w:rsid w:val="00E418E5"/>
    <w:rsid w:val="00E42A38"/>
    <w:rsid w:val="00E529EE"/>
    <w:rsid w:val="00E54A08"/>
    <w:rsid w:val="00E62E01"/>
    <w:rsid w:val="00E63487"/>
    <w:rsid w:val="00E66356"/>
    <w:rsid w:val="00E66AD7"/>
    <w:rsid w:val="00E67440"/>
    <w:rsid w:val="00E7137E"/>
    <w:rsid w:val="00E75D16"/>
    <w:rsid w:val="00E80E3F"/>
    <w:rsid w:val="00E81F0C"/>
    <w:rsid w:val="00E83712"/>
    <w:rsid w:val="00E85C99"/>
    <w:rsid w:val="00E86EE1"/>
    <w:rsid w:val="00E87DAB"/>
    <w:rsid w:val="00E94750"/>
    <w:rsid w:val="00EB2B7B"/>
    <w:rsid w:val="00EC2DEC"/>
    <w:rsid w:val="00EC39FA"/>
    <w:rsid w:val="00EC4AAE"/>
    <w:rsid w:val="00EC5725"/>
    <w:rsid w:val="00EC6C66"/>
    <w:rsid w:val="00EC7049"/>
    <w:rsid w:val="00EC70FF"/>
    <w:rsid w:val="00ED3F43"/>
    <w:rsid w:val="00ED4CCC"/>
    <w:rsid w:val="00EE49FE"/>
    <w:rsid w:val="00EE4E4C"/>
    <w:rsid w:val="00EF17E3"/>
    <w:rsid w:val="00F013C7"/>
    <w:rsid w:val="00F047A7"/>
    <w:rsid w:val="00F0490E"/>
    <w:rsid w:val="00F1708A"/>
    <w:rsid w:val="00F20639"/>
    <w:rsid w:val="00F24F34"/>
    <w:rsid w:val="00F523D8"/>
    <w:rsid w:val="00F52BC0"/>
    <w:rsid w:val="00F52CB4"/>
    <w:rsid w:val="00F5465C"/>
    <w:rsid w:val="00F56527"/>
    <w:rsid w:val="00F65D3C"/>
    <w:rsid w:val="00F71160"/>
    <w:rsid w:val="00F76810"/>
    <w:rsid w:val="00F80143"/>
    <w:rsid w:val="00F9011E"/>
    <w:rsid w:val="00F94AC4"/>
    <w:rsid w:val="00F94B33"/>
    <w:rsid w:val="00F9659E"/>
    <w:rsid w:val="00FA13C0"/>
    <w:rsid w:val="00FA4194"/>
    <w:rsid w:val="00FA6894"/>
    <w:rsid w:val="00FA7EC8"/>
    <w:rsid w:val="00FB6EC7"/>
    <w:rsid w:val="00FC67B6"/>
    <w:rsid w:val="00FD17A3"/>
    <w:rsid w:val="00FD2730"/>
    <w:rsid w:val="00FD3C7A"/>
    <w:rsid w:val="00FD3E57"/>
    <w:rsid w:val="00FD4D6F"/>
    <w:rsid w:val="00FD6082"/>
    <w:rsid w:val="00FF221A"/>
    <w:rsid w:val="00FF40DC"/>
    <w:rsid w:val="00FF4E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B00"/>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4D"/>
    <w:rsid w:val="000E2EDB"/>
    <w:rsid w:val="009E1D4D"/>
    <w:rsid w:val="00BD22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E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4EF6F-E9CB-4F0F-9429-C1A78269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6</Pages>
  <Words>765</Words>
  <Characters>4364</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786</cp:revision>
  <cp:lastPrinted>2024-05-02T15:09:00Z</cp:lastPrinted>
  <dcterms:created xsi:type="dcterms:W3CDTF">2024-03-23T16:21:00Z</dcterms:created>
  <dcterms:modified xsi:type="dcterms:W3CDTF">2024-05-24T09:35:00Z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